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5745" w:rsidRPr="009F2AB6" w:rsidRDefault="00D11AD2" w:rsidP="00535745">
      <w:pPr>
        <w:autoSpaceDE w:val="0"/>
        <w:autoSpaceDN w:val="0"/>
        <w:adjustRightInd w:val="0"/>
        <w:ind w:firstLine="0"/>
        <w:jc w:val="left"/>
        <w:rPr>
          <w:rFonts w:ascii="Times New Roman" w:eastAsia="Times New Roman" w:hAnsi="Times New Roman" w:cs="Times New Roman"/>
          <w:sz w:val="28"/>
          <w:szCs w:val="28"/>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5759076</wp:posOffset>
                </wp:positionH>
                <wp:positionV relativeFrom="paragraph">
                  <wp:posOffset>-427955</wp:posOffset>
                </wp:positionV>
                <wp:extent cx="400833" cy="425885"/>
                <wp:effectExtent l="0" t="0" r="18415" b="12700"/>
                <wp:wrapNone/>
                <wp:docPr id="3" name="Прямоугольник 3"/>
                <wp:cNvGraphicFramePr/>
                <a:graphic xmlns:a="http://schemas.openxmlformats.org/drawingml/2006/main">
                  <a:graphicData uri="http://schemas.microsoft.com/office/word/2010/wordprocessingShape">
                    <wps:wsp>
                      <wps:cNvSpPr/>
                      <wps:spPr>
                        <a:xfrm>
                          <a:off x="0" y="0"/>
                          <a:ext cx="400833" cy="42588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3" o:spid="_x0000_s1026" style="position:absolute;margin-left:453.45pt;margin-top:-33.7pt;width:31.55pt;height:33.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" fillcolor="white [3212]" strokecolor="white [3212]" strokeweight="1pt"/>
            </w:pict>
          </mc:Fallback>
        </mc:AlternateContent>
      </w:r>
      <w:r w:rsidRPr="00D11AD2">
        <w:rPr>
          <w:rFonts w:ascii="Times New Roman" w:eastAsia="Calibri" w:hAnsi="Times New Roman" w:cs="Times New Roman"/>
          <w:noProof/>
          <w:sz w:val="28"/>
          <w:szCs w:val="28"/>
          <w:lang w:eastAsia="ru-RU"/>
        </w:rPr>
        <w:drawing>
          <wp:inline distT="0" distB="0" distL="0" distR="0" wp14:anchorId="44BBAD91" wp14:editId="6EFE5F5A">
            <wp:extent cx="8648807" cy="5849770"/>
            <wp:effectExtent l="8890" t="0" r="8890" b="8890"/>
            <wp:docPr id="2" name="Рисунок 2" descr="D:\Спецкурсы для магистрантов\Трансдукция фитогормональных сигналов\ЭУМК\титу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пецкурсы для магистрантов\Трансдукция фитогормональных сигналов\ЭУМК\титулка.jp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25000"/>
                              </a14:imgEffect>
                              <a14:imgEffect>
                                <a14:colorTemperature colorTemp="5900"/>
                              </a14:imgEffect>
                              <a14:imgEffect>
                                <a14:brightnessContrast bright="40000" contrast="-40000"/>
                              </a14:imgEffect>
                            </a14:imgLayer>
                          </a14:imgProps>
                        </a:ext>
                        <a:ext uri="{28A0092B-C50C-407E-A947-70E740481C1C}">
                          <a14:useLocalDpi xmlns:a14="http://schemas.microsoft.com/office/drawing/2010/main" val="0"/>
                        </a:ext>
                      </a:extLst>
                    </a:blip>
                    <a:srcRect l="9960" t="8603" r="3379" b="8369"/>
                    <a:stretch/>
                  </pic:blipFill>
                  <pic:spPr bwMode="auto">
                    <a:xfrm rot="16200000">
                      <a:off x="0" y="0"/>
                      <a:ext cx="8660073" cy="585739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rsidR="00535745" w:rsidRPr="009F2AB6" w:rsidRDefault="00535745" w:rsidP="00535745">
      <w:pPr>
        <w:rPr>
          <w:rFonts w:ascii="Times New Roman" w:eastAsia="Times New Roman" w:hAnsi="Times New Roman" w:cs="Times New Roman"/>
          <w:sz w:val="28"/>
          <w:szCs w:val="28"/>
        </w:rPr>
      </w:pPr>
      <w:r w:rsidRPr="009F2AB6">
        <w:rPr>
          <w:rFonts w:ascii="Times New Roman" w:eastAsia="Times New Roman" w:hAnsi="Times New Roman" w:cs="Times New Roman"/>
          <w:sz w:val="28"/>
          <w:szCs w:val="28"/>
        </w:rPr>
        <w:br w:type="page"/>
      </w:r>
    </w:p>
    <w:p w:rsidR="00535745" w:rsidRPr="006C289B" w:rsidRDefault="00535745" w:rsidP="00535745">
      <w:pPr>
        <w:autoSpaceDE w:val="0"/>
        <w:autoSpaceDN w:val="0"/>
        <w:adjustRightInd w:val="0"/>
        <w:ind w:firstLine="0"/>
        <w:rPr>
          <w:rFonts w:ascii="Times New Roman" w:eastAsia="Times New Roman" w:hAnsi="Times New Roman" w:cs="Times New Roman"/>
          <w:sz w:val="28"/>
          <w:szCs w:val="28"/>
        </w:rPr>
      </w:pPr>
      <w:r w:rsidRPr="006C289B">
        <w:rPr>
          <w:rFonts w:ascii="Times New Roman" w:eastAsia="Times New Roman" w:hAnsi="Times New Roman" w:cs="Times New Roman"/>
          <w:sz w:val="28"/>
          <w:szCs w:val="28"/>
        </w:rPr>
        <w:lastRenderedPageBreak/>
        <w:t>РЕЦЕНЗЕНТЫ:</w:t>
      </w:r>
    </w:p>
    <w:p w:rsidR="00535745" w:rsidRPr="006C289B" w:rsidRDefault="00535745" w:rsidP="00535745">
      <w:pPr>
        <w:autoSpaceDE w:val="0"/>
        <w:autoSpaceDN w:val="0"/>
        <w:adjustRightInd w:val="0"/>
        <w:ind w:firstLine="0"/>
        <w:rPr>
          <w:rFonts w:ascii="Times New Roman" w:eastAsia="Times New Roman" w:hAnsi="Times New Roman" w:cs="Times New Roman"/>
          <w:sz w:val="28"/>
          <w:szCs w:val="28"/>
        </w:rPr>
      </w:pPr>
    </w:p>
    <w:p w:rsidR="00535745" w:rsidRPr="006C289B" w:rsidRDefault="00535745" w:rsidP="00535745">
      <w:pPr>
        <w:autoSpaceDE w:val="0"/>
        <w:autoSpaceDN w:val="0"/>
        <w:adjustRightInd w:val="0"/>
        <w:ind w:firstLine="0"/>
        <w:rPr>
          <w:rFonts w:ascii="Times New Roman" w:eastAsia="Times New Roman" w:hAnsi="Times New Roman" w:cs="Times New Roman"/>
          <w:sz w:val="28"/>
          <w:szCs w:val="28"/>
        </w:rPr>
      </w:pPr>
      <w:r w:rsidRPr="006C289B">
        <w:rPr>
          <w:rFonts w:ascii="Times New Roman" w:eastAsia="Times New Roman" w:hAnsi="Times New Roman" w:cs="Times New Roman"/>
          <w:sz w:val="28"/>
          <w:szCs w:val="28"/>
        </w:rPr>
        <w:t xml:space="preserve">А.А. Дворник, заведующий лабораторией </w:t>
      </w:r>
      <w:r w:rsidRPr="006C289B">
        <w:rPr>
          <w:rFonts w:ascii="Times New Roman" w:eastAsia="Times New Roman" w:hAnsi="Times New Roman" w:cs="Times New Roman"/>
          <w:bCs/>
          <w:sz w:val="28"/>
          <w:szCs w:val="28"/>
        </w:rPr>
        <w:t xml:space="preserve">моделирования и минимизации антропогенных рисков ГНУ «Институт радиобиологии НАН Беларуси», </w:t>
      </w:r>
      <w:r w:rsidRPr="006C289B">
        <w:rPr>
          <w:rFonts w:ascii="Times New Roman" w:eastAsia="Times New Roman" w:hAnsi="Times New Roman" w:cs="Times New Roman"/>
          <w:sz w:val="28"/>
          <w:szCs w:val="28"/>
        </w:rPr>
        <w:t>кандидат биологических наук;</w:t>
      </w:r>
    </w:p>
    <w:p w:rsidR="00535745" w:rsidRPr="006C289B" w:rsidRDefault="00535745" w:rsidP="00535745">
      <w:pPr>
        <w:ind w:firstLine="0"/>
        <w:jc w:val="left"/>
        <w:rPr>
          <w:rFonts w:ascii="Times New Roman" w:eastAsia="Calibri" w:hAnsi="Times New Roman" w:cs="Times New Roman"/>
          <w:sz w:val="28"/>
          <w:szCs w:val="28"/>
          <w:lang w:eastAsia="ru-RU"/>
        </w:rPr>
      </w:pPr>
    </w:p>
    <w:p w:rsidR="00535745" w:rsidRPr="006C289B" w:rsidRDefault="00535745" w:rsidP="00535745">
      <w:pPr>
        <w:ind w:firstLine="0"/>
        <w:jc w:val="left"/>
        <w:rPr>
          <w:rFonts w:ascii="Times New Roman" w:eastAsia="Calibri" w:hAnsi="Times New Roman" w:cs="Times New Roman"/>
          <w:color w:val="FF0000"/>
          <w:sz w:val="28"/>
          <w:szCs w:val="28"/>
          <w:lang w:eastAsia="ru-RU"/>
        </w:rPr>
      </w:pPr>
    </w:p>
    <w:p w:rsidR="00535745" w:rsidRPr="006C289B" w:rsidRDefault="00535745" w:rsidP="00535745">
      <w:pPr>
        <w:ind w:firstLine="0"/>
        <w:rPr>
          <w:rFonts w:ascii="Times New Roman" w:eastAsia="Calibri" w:hAnsi="Times New Roman" w:cs="Times New Roman"/>
          <w:color w:val="000000"/>
          <w:sz w:val="28"/>
          <w:szCs w:val="24"/>
          <w:lang w:eastAsia="ru-RU"/>
        </w:rPr>
      </w:pPr>
      <w:r w:rsidRPr="006C289B">
        <w:rPr>
          <w:rFonts w:ascii="Times New Roman" w:eastAsia="Calibri" w:hAnsi="Times New Roman" w:cs="Times New Roman"/>
          <w:color w:val="000000"/>
          <w:sz w:val="28"/>
          <w:szCs w:val="24"/>
          <w:lang w:eastAsia="ru-RU"/>
        </w:rPr>
        <w:t>Кафедра биологии УО «Гомельский государственный медицинский университет».</w:t>
      </w:r>
      <w:r w:rsidRPr="006C289B">
        <w:rPr>
          <w:rFonts w:ascii="Times New Roman" w:eastAsia="Calibri" w:hAnsi="Times New Roman" w:cs="Times New Roman"/>
          <w:color w:val="000000"/>
          <w:sz w:val="28"/>
          <w:szCs w:val="24"/>
          <w:lang w:eastAsia="ru-RU"/>
        </w:rPr>
        <w:br w:type="page"/>
      </w:r>
    </w:p>
    <w:p w:rsidR="00535745" w:rsidRDefault="00535745" w:rsidP="00535745">
      <w:pPr>
        <w:ind w:firstLine="567"/>
        <w:jc w:val="center"/>
        <w:rPr>
          <w:rFonts w:ascii="Times New Roman" w:eastAsia="Times New Roman" w:hAnsi="Times New Roman" w:cs="Times New Roman"/>
          <w:b/>
          <w:bCs/>
          <w:sz w:val="28"/>
          <w:szCs w:val="28"/>
        </w:rPr>
      </w:pPr>
      <w:r w:rsidRPr="00E62640">
        <w:rPr>
          <w:rFonts w:ascii="Times New Roman" w:eastAsia="Times New Roman" w:hAnsi="Times New Roman" w:cs="Times New Roman"/>
          <w:b/>
          <w:bCs/>
          <w:sz w:val="28"/>
          <w:szCs w:val="28"/>
        </w:rPr>
        <w:t xml:space="preserve">Содержание </w:t>
      </w:r>
      <w:r>
        <w:rPr>
          <w:rFonts w:ascii="Times New Roman" w:eastAsia="Times New Roman" w:hAnsi="Times New Roman" w:cs="Times New Roman"/>
          <w:b/>
          <w:bCs/>
          <w:sz w:val="28"/>
          <w:szCs w:val="28"/>
        </w:rPr>
        <w:t xml:space="preserve">электронного </w:t>
      </w:r>
      <w:r w:rsidRPr="00E62640">
        <w:rPr>
          <w:rFonts w:ascii="Times New Roman" w:eastAsia="Times New Roman" w:hAnsi="Times New Roman" w:cs="Times New Roman"/>
          <w:b/>
          <w:bCs/>
          <w:sz w:val="28"/>
          <w:szCs w:val="28"/>
        </w:rPr>
        <w:t xml:space="preserve">учебно-методического комплекса </w:t>
      </w:r>
    </w:p>
    <w:p w:rsidR="00535745" w:rsidRPr="00E62640" w:rsidRDefault="00535745" w:rsidP="00535745">
      <w:pPr>
        <w:ind w:firstLine="567"/>
        <w:jc w:val="center"/>
        <w:rPr>
          <w:rFonts w:ascii="Times New Roman" w:eastAsia="Calibri" w:hAnsi="Times New Roman" w:cs="Times New Roman"/>
          <w:b/>
          <w:color w:val="000000"/>
          <w:sz w:val="28"/>
          <w:szCs w:val="28"/>
          <w:lang w:eastAsia="ru-RU"/>
        </w:rPr>
      </w:pPr>
      <w:r w:rsidRPr="00E62640">
        <w:rPr>
          <w:rFonts w:ascii="Times New Roman" w:eastAsia="Times New Roman" w:hAnsi="Times New Roman" w:cs="Times New Roman"/>
          <w:b/>
          <w:bCs/>
          <w:sz w:val="28"/>
          <w:szCs w:val="28"/>
        </w:rPr>
        <w:t>по дисциплине</w:t>
      </w:r>
      <w:r>
        <w:rPr>
          <w:rFonts w:ascii="Times New Roman" w:eastAsia="Times New Roman" w:hAnsi="Times New Roman" w:cs="Times New Roman"/>
          <w:b/>
          <w:bCs/>
          <w:sz w:val="28"/>
          <w:szCs w:val="28"/>
        </w:rPr>
        <w:t xml:space="preserve"> </w:t>
      </w:r>
      <w:r w:rsidRPr="00E62640">
        <w:rPr>
          <w:rFonts w:ascii="Times New Roman" w:eastAsia="Calibri" w:hAnsi="Times New Roman" w:cs="Times New Roman"/>
          <w:b/>
          <w:color w:val="000000"/>
          <w:sz w:val="28"/>
          <w:szCs w:val="28"/>
          <w:lang w:eastAsia="ru-RU"/>
        </w:rPr>
        <w:t>«</w:t>
      </w:r>
      <w:r>
        <w:rPr>
          <w:rFonts w:ascii="Times New Roman" w:eastAsia="Calibri" w:hAnsi="Times New Roman" w:cs="Times New Roman"/>
          <w:b/>
          <w:color w:val="000000"/>
          <w:sz w:val="28"/>
          <w:szCs w:val="28"/>
          <w:lang w:eastAsia="ru-RU"/>
        </w:rPr>
        <w:t>Трансдукция фитогор</w:t>
      </w:r>
      <w:r w:rsidR="002A442C">
        <w:rPr>
          <w:rFonts w:ascii="Times New Roman" w:eastAsia="Calibri" w:hAnsi="Times New Roman" w:cs="Times New Roman"/>
          <w:b/>
          <w:color w:val="000000"/>
          <w:sz w:val="28"/>
          <w:szCs w:val="28"/>
          <w:lang w:eastAsia="ru-RU"/>
        </w:rPr>
        <w:t xml:space="preserve">     </w:t>
      </w:r>
      <w:r>
        <w:rPr>
          <w:rFonts w:ascii="Times New Roman" w:eastAsia="Calibri" w:hAnsi="Times New Roman" w:cs="Times New Roman"/>
          <w:b/>
          <w:color w:val="000000"/>
          <w:sz w:val="28"/>
          <w:szCs w:val="28"/>
          <w:lang w:eastAsia="ru-RU"/>
        </w:rPr>
        <w:t>мональных сигналов</w:t>
      </w:r>
      <w:r w:rsidRPr="00E62640">
        <w:rPr>
          <w:rFonts w:ascii="Times New Roman" w:eastAsia="Calibri" w:hAnsi="Times New Roman" w:cs="Times New Roman"/>
          <w:b/>
          <w:color w:val="000000"/>
          <w:sz w:val="28"/>
          <w:szCs w:val="28"/>
          <w:lang w:eastAsia="ru-RU"/>
        </w:rPr>
        <w:t>»</w:t>
      </w:r>
    </w:p>
    <w:p w:rsidR="00535745" w:rsidRPr="00E62640" w:rsidRDefault="00535745" w:rsidP="00535745">
      <w:pPr>
        <w:ind w:firstLine="0"/>
        <w:jc w:val="center"/>
        <w:rPr>
          <w:rFonts w:ascii="Times New Roman" w:eastAsia="Calibri" w:hAnsi="Times New Roman" w:cs="Times New Roman"/>
          <w:b/>
          <w:bCs/>
          <w:color w:val="000000"/>
          <w:sz w:val="28"/>
          <w:szCs w:val="28"/>
          <w:lang w:eastAsia="ru-RU"/>
        </w:rPr>
      </w:pPr>
      <w:r w:rsidRPr="00E62640">
        <w:rPr>
          <w:rFonts w:ascii="Times New Roman" w:eastAsia="Calibri" w:hAnsi="Times New Roman" w:cs="Times New Roman"/>
          <w:b/>
          <w:color w:val="000000"/>
          <w:sz w:val="28"/>
          <w:szCs w:val="28"/>
          <w:lang w:eastAsia="ru-RU"/>
        </w:rPr>
        <w:t xml:space="preserve">для специальности </w:t>
      </w:r>
      <w:r w:rsidRPr="00E62640">
        <w:rPr>
          <w:rFonts w:ascii="Times New Roman" w:eastAsia="Calibri" w:hAnsi="Times New Roman" w:cs="Times New Roman"/>
          <w:b/>
          <w:bCs/>
          <w:color w:val="000000"/>
          <w:sz w:val="28"/>
          <w:szCs w:val="28"/>
          <w:lang w:eastAsia="ru-RU"/>
        </w:rPr>
        <w:t>1-31 80 01 Биология</w:t>
      </w:r>
    </w:p>
    <w:p w:rsidR="00535745" w:rsidRPr="00E62640" w:rsidRDefault="00535745" w:rsidP="00535745">
      <w:pPr>
        <w:ind w:firstLine="0"/>
        <w:jc w:val="center"/>
        <w:rPr>
          <w:rFonts w:ascii="Times New Roman" w:eastAsia="Calibri" w:hAnsi="Times New Roman" w:cs="Times New Roman"/>
          <w:b/>
          <w:color w:val="000000"/>
          <w:sz w:val="28"/>
          <w:szCs w:val="28"/>
          <w:lang w:eastAsia="ru-RU"/>
        </w:rPr>
      </w:pPr>
      <w:r w:rsidRPr="00E62640">
        <w:rPr>
          <w:rFonts w:ascii="Times New Roman" w:eastAsia="Calibri" w:hAnsi="Times New Roman" w:cs="Times New Roman"/>
          <w:b/>
          <w:bCs/>
          <w:color w:val="000000"/>
          <w:sz w:val="28"/>
          <w:szCs w:val="28"/>
          <w:lang w:eastAsia="ru-RU"/>
        </w:rPr>
        <w:t xml:space="preserve"> (профилизация Функциональная биология)</w:t>
      </w:r>
    </w:p>
    <w:p w:rsidR="00535745" w:rsidRPr="00E62640" w:rsidRDefault="00535745" w:rsidP="00535745">
      <w:pPr>
        <w:autoSpaceDE w:val="0"/>
        <w:autoSpaceDN w:val="0"/>
        <w:adjustRightInd w:val="0"/>
        <w:ind w:firstLine="0"/>
        <w:jc w:val="center"/>
        <w:rPr>
          <w:rFonts w:ascii="Times New Roman" w:eastAsia="Times New Roman" w:hAnsi="Times New Roman" w:cs="Times New Roman"/>
          <w:b/>
          <w:bCs/>
          <w:sz w:val="28"/>
          <w:szCs w:val="28"/>
          <w:highlight w:val="yellow"/>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66"/>
        <w:gridCol w:w="661"/>
        <w:gridCol w:w="7597"/>
        <w:gridCol w:w="520"/>
      </w:tblGrid>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8258" w:type="dxa"/>
            <w:gridSpan w:val="2"/>
            <w:shd w:val="clear" w:color="auto" w:fill="auto"/>
          </w:tcPr>
          <w:p w:rsidR="00535745" w:rsidRPr="00E62640" w:rsidRDefault="00535745" w:rsidP="00F77D25">
            <w:pPr>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Поясните</w:t>
            </w:r>
            <w:r>
              <w:rPr>
                <w:rFonts w:ascii="Times New Roman" w:eastAsia="Times New Roman" w:hAnsi="Times New Roman" w:cs="Times New Roman"/>
                <w:sz w:val="28"/>
                <w:szCs w:val="28"/>
              </w:rPr>
              <w:t xml:space="preserve">льная </w:t>
            </w:r>
            <w:r w:rsidR="00F77D25">
              <w:rPr>
                <w:rFonts w:ascii="Times New Roman" w:eastAsia="Times New Roman" w:hAnsi="Times New Roman" w:cs="Times New Roman"/>
                <w:sz w:val="28"/>
                <w:szCs w:val="28"/>
              </w:rPr>
              <w:t>з</w:t>
            </w:r>
            <w:r>
              <w:rPr>
                <w:rFonts w:ascii="Times New Roman" w:eastAsia="Times New Roman" w:hAnsi="Times New Roman" w:cs="Times New Roman"/>
                <w:sz w:val="28"/>
                <w:szCs w:val="28"/>
              </w:rPr>
              <w:t>аписка……………………………………………...</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4</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1</w:t>
            </w:r>
          </w:p>
        </w:tc>
        <w:tc>
          <w:tcPr>
            <w:tcW w:w="8258" w:type="dxa"/>
            <w:gridSpan w:val="2"/>
            <w:shd w:val="clear" w:color="auto" w:fill="auto"/>
          </w:tcPr>
          <w:p w:rsidR="00535745" w:rsidRPr="00E62640" w:rsidRDefault="00535745" w:rsidP="0007509E">
            <w:pPr>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Теоретиче</w:t>
            </w:r>
            <w:r>
              <w:rPr>
                <w:rFonts w:ascii="Times New Roman" w:eastAsia="Times New Roman" w:hAnsi="Times New Roman" w:cs="Times New Roman"/>
                <w:sz w:val="28"/>
                <w:szCs w:val="28"/>
              </w:rPr>
              <w:t>ский раздел……………………………………………….…</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7</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1.1</w:t>
            </w:r>
          </w:p>
        </w:tc>
        <w:tc>
          <w:tcPr>
            <w:tcW w:w="7597"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Перечень тео</w:t>
            </w:r>
            <w:r>
              <w:rPr>
                <w:rFonts w:ascii="Times New Roman" w:eastAsia="Times New Roman" w:hAnsi="Times New Roman" w:cs="Times New Roman"/>
                <w:sz w:val="28"/>
                <w:szCs w:val="28"/>
              </w:rPr>
              <w:t>ретического материала………………………...…</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7</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1.2</w:t>
            </w:r>
          </w:p>
        </w:tc>
        <w:tc>
          <w:tcPr>
            <w:tcW w:w="7597" w:type="dxa"/>
            <w:shd w:val="clear" w:color="auto" w:fill="auto"/>
          </w:tcPr>
          <w:p w:rsidR="00535745" w:rsidRPr="00E62640" w:rsidRDefault="00535745" w:rsidP="0007509E">
            <w:pPr>
              <w:autoSpaceDE w:val="0"/>
              <w:autoSpaceDN w:val="0"/>
              <w:adjustRightInd w:val="0"/>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Материалы для обеспечения самостоятельной учебной работ</w:t>
            </w:r>
            <w:r>
              <w:rPr>
                <w:rFonts w:ascii="Times New Roman" w:eastAsia="Times New Roman" w:hAnsi="Times New Roman" w:cs="Times New Roman"/>
                <w:sz w:val="28"/>
                <w:szCs w:val="28"/>
              </w:rPr>
              <w:t>ы магистрантов………………………………………….…</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p>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9</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2</w:t>
            </w:r>
          </w:p>
        </w:tc>
        <w:tc>
          <w:tcPr>
            <w:tcW w:w="8258" w:type="dxa"/>
            <w:gridSpan w:val="2"/>
            <w:shd w:val="clear" w:color="auto" w:fill="auto"/>
          </w:tcPr>
          <w:p w:rsidR="00535745" w:rsidRPr="00E62640" w:rsidRDefault="00535745" w:rsidP="0007509E">
            <w:pPr>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Практиче</w:t>
            </w:r>
            <w:r>
              <w:rPr>
                <w:rFonts w:ascii="Times New Roman" w:eastAsia="Times New Roman" w:hAnsi="Times New Roman" w:cs="Times New Roman"/>
                <w:sz w:val="28"/>
                <w:szCs w:val="28"/>
              </w:rPr>
              <w:t>ский раздел……………………………………………….….</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1</w:t>
            </w:r>
            <w:r>
              <w:rPr>
                <w:rFonts w:ascii="Times New Roman" w:eastAsia="Times New Roman" w:hAnsi="Times New Roman" w:cs="Times New Roman"/>
                <w:bCs/>
                <w:sz w:val="28"/>
                <w:szCs w:val="28"/>
              </w:rPr>
              <w:t>3</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2.1</w:t>
            </w:r>
          </w:p>
        </w:tc>
        <w:tc>
          <w:tcPr>
            <w:tcW w:w="7597" w:type="dxa"/>
            <w:shd w:val="clear" w:color="auto" w:fill="auto"/>
          </w:tcPr>
          <w:p w:rsidR="00535745" w:rsidRPr="00E62640" w:rsidRDefault="00535745" w:rsidP="0007509E">
            <w:pPr>
              <w:autoSpaceDE w:val="0"/>
              <w:autoSpaceDN w:val="0"/>
              <w:adjustRightInd w:val="0"/>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 xml:space="preserve">Перечень </w:t>
            </w:r>
            <w:r>
              <w:rPr>
                <w:rFonts w:ascii="Times New Roman" w:eastAsia="Times New Roman" w:hAnsi="Times New Roman" w:cs="Times New Roman"/>
                <w:sz w:val="28"/>
                <w:szCs w:val="28"/>
              </w:rPr>
              <w:t>практических (семинарских) занятий и задания к ним</w:t>
            </w:r>
            <w:r w:rsidRPr="00E62640">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r w:rsidRPr="00E62640">
              <w:rPr>
                <w:rFonts w:ascii="Times New Roman" w:eastAsia="Times New Roman" w:hAnsi="Times New Roman" w:cs="Times New Roman"/>
                <w:sz w:val="28"/>
                <w:szCs w:val="28"/>
              </w:rPr>
              <w:t>.</w:t>
            </w:r>
          </w:p>
        </w:tc>
        <w:tc>
          <w:tcPr>
            <w:tcW w:w="520" w:type="dxa"/>
            <w:shd w:val="clear" w:color="auto" w:fill="auto"/>
          </w:tcPr>
          <w:p w:rsidR="00535745" w:rsidRDefault="00535745" w:rsidP="0007509E">
            <w:pPr>
              <w:autoSpaceDE w:val="0"/>
              <w:autoSpaceDN w:val="0"/>
              <w:adjustRightInd w:val="0"/>
              <w:ind w:firstLine="0"/>
              <w:jc w:val="center"/>
              <w:rPr>
                <w:rFonts w:ascii="Times New Roman" w:eastAsia="Times New Roman" w:hAnsi="Times New Roman" w:cs="Times New Roman"/>
                <w:bCs/>
                <w:sz w:val="28"/>
                <w:szCs w:val="28"/>
              </w:rPr>
            </w:pPr>
          </w:p>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1</w:t>
            </w:r>
            <w:r>
              <w:rPr>
                <w:rFonts w:ascii="Times New Roman" w:eastAsia="Times New Roman" w:hAnsi="Times New Roman" w:cs="Times New Roman"/>
                <w:bCs/>
                <w:sz w:val="28"/>
                <w:szCs w:val="28"/>
              </w:rPr>
              <w:t>3</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3</w:t>
            </w:r>
          </w:p>
        </w:tc>
        <w:tc>
          <w:tcPr>
            <w:tcW w:w="8258" w:type="dxa"/>
            <w:gridSpan w:val="2"/>
            <w:shd w:val="clear" w:color="auto" w:fill="auto"/>
          </w:tcPr>
          <w:p w:rsidR="00535745" w:rsidRPr="00E62640" w:rsidRDefault="00535745" w:rsidP="0007509E">
            <w:pPr>
              <w:ind w:firstLine="0"/>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Контро</w:t>
            </w:r>
            <w:r>
              <w:rPr>
                <w:rFonts w:ascii="Times New Roman" w:eastAsia="Times New Roman" w:hAnsi="Times New Roman" w:cs="Times New Roman"/>
                <w:sz w:val="28"/>
                <w:szCs w:val="28"/>
              </w:rPr>
              <w:t>ль знаний……………………………………………………….</w:t>
            </w:r>
          </w:p>
        </w:tc>
        <w:tc>
          <w:tcPr>
            <w:tcW w:w="520" w:type="dxa"/>
            <w:shd w:val="clear" w:color="auto" w:fill="auto"/>
          </w:tcPr>
          <w:p w:rsidR="00535745" w:rsidRPr="00E62640" w:rsidRDefault="00535745" w:rsidP="00F85DF5">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1</w:t>
            </w:r>
            <w:r w:rsidR="00F85DF5">
              <w:rPr>
                <w:rFonts w:ascii="Times New Roman" w:eastAsia="Times New Roman" w:hAnsi="Times New Roman" w:cs="Times New Roman"/>
                <w:bCs/>
                <w:sz w:val="28"/>
                <w:szCs w:val="28"/>
              </w:rPr>
              <w:t>7</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3.1</w:t>
            </w:r>
          </w:p>
        </w:tc>
        <w:tc>
          <w:tcPr>
            <w:tcW w:w="7597"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 xml:space="preserve">Перечень </w:t>
            </w:r>
            <w:r>
              <w:rPr>
                <w:rFonts w:ascii="Times New Roman" w:eastAsia="Times New Roman" w:hAnsi="Times New Roman" w:cs="Times New Roman"/>
                <w:sz w:val="28"/>
                <w:szCs w:val="28"/>
              </w:rPr>
              <w:t>тем экзаменационных работ..</w:t>
            </w:r>
            <w:r w:rsidRPr="00E62640">
              <w:rPr>
                <w:rFonts w:ascii="Times New Roman" w:eastAsia="Times New Roman" w:hAnsi="Times New Roman" w:cs="Times New Roman"/>
                <w:sz w:val="28"/>
                <w:szCs w:val="28"/>
              </w:rPr>
              <w:t>……………………….</w:t>
            </w:r>
          </w:p>
        </w:tc>
        <w:tc>
          <w:tcPr>
            <w:tcW w:w="520" w:type="dxa"/>
            <w:shd w:val="clear" w:color="auto" w:fill="auto"/>
          </w:tcPr>
          <w:p w:rsidR="00535745" w:rsidRPr="00E62640" w:rsidRDefault="00535745" w:rsidP="00F85DF5">
            <w:pPr>
              <w:autoSpaceDE w:val="0"/>
              <w:autoSpaceDN w:val="0"/>
              <w:adjustRightInd w:val="0"/>
              <w:ind w:firstLine="0"/>
              <w:jc w:val="center"/>
              <w:rPr>
                <w:rFonts w:ascii="Times New Roman" w:eastAsia="Times New Roman" w:hAnsi="Times New Roman" w:cs="Times New Roman"/>
                <w:bCs/>
                <w:sz w:val="28"/>
                <w:szCs w:val="28"/>
              </w:rPr>
            </w:pPr>
            <w:r w:rsidRPr="00E62640">
              <w:rPr>
                <w:rFonts w:ascii="Times New Roman" w:eastAsia="Times New Roman" w:hAnsi="Times New Roman" w:cs="Times New Roman"/>
                <w:bCs/>
                <w:sz w:val="28"/>
                <w:szCs w:val="28"/>
              </w:rPr>
              <w:t>1</w:t>
            </w:r>
            <w:r w:rsidR="00F85DF5">
              <w:rPr>
                <w:rFonts w:ascii="Times New Roman" w:eastAsia="Times New Roman" w:hAnsi="Times New Roman" w:cs="Times New Roman"/>
                <w:bCs/>
                <w:sz w:val="28"/>
                <w:szCs w:val="28"/>
              </w:rPr>
              <w:t>7</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4</w:t>
            </w:r>
          </w:p>
        </w:tc>
        <w:tc>
          <w:tcPr>
            <w:tcW w:w="8258" w:type="dxa"/>
            <w:gridSpan w:val="2"/>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Вспомог</w:t>
            </w:r>
            <w:r>
              <w:rPr>
                <w:rFonts w:ascii="Times New Roman" w:eastAsia="Times New Roman" w:hAnsi="Times New Roman" w:cs="Times New Roman"/>
                <w:sz w:val="28"/>
                <w:szCs w:val="28"/>
              </w:rPr>
              <w:t>ательный раздел………………………………………….</w:t>
            </w:r>
            <w:r w:rsidRPr="00E62640">
              <w:rPr>
                <w:rFonts w:ascii="Times New Roman" w:eastAsia="Times New Roman" w:hAnsi="Times New Roman" w:cs="Times New Roman"/>
                <w:sz w:val="28"/>
                <w:szCs w:val="28"/>
              </w:rPr>
              <w:t>….</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19</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4.1</w:t>
            </w:r>
          </w:p>
        </w:tc>
        <w:tc>
          <w:tcPr>
            <w:tcW w:w="7597"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Учебная программа дисциплины……………………………….</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19</w:t>
            </w:r>
          </w:p>
        </w:tc>
      </w:tr>
      <w:tr w:rsidR="00535745" w:rsidRPr="00E62640" w:rsidTr="0007509E">
        <w:tc>
          <w:tcPr>
            <w:tcW w:w="566"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p>
        </w:tc>
        <w:tc>
          <w:tcPr>
            <w:tcW w:w="661"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4.2</w:t>
            </w:r>
          </w:p>
        </w:tc>
        <w:tc>
          <w:tcPr>
            <w:tcW w:w="7597" w:type="dxa"/>
            <w:shd w:val="clear" w:color="auto" w:fill="auto"/>
          </w:tcPr>
          <w:p w:rsidR="00535745" w:rsidRPr="00E62640" w:rsidRDefault="00535745" w:rsidP="0007509E">
            <w:pPr>
              <w:autoSpaceDE w:val="0"/>
              <w:autoSpaceDN w:val="0"/>
              <w:adjustRightInd w:val="0"/>
              <w:ind w:firstLine="0"/>
              <w:jc w:val="left"/>
              <w:rPr>
                <w:rFonts w:ascii="Times New Roman" w:eastAsia="Times New Roman" w:hAnsi="Times New Roman" w:cs="Times New Roman"/>
                <w:b/>
                <w:bCs/>
                <w:sz w:val="28"/>
                <w:szCs w:val="28"/>
                <w:highlight w:val="yellow"/>
              </w:rPr>
            </w:pPr>
            <w:r w:rsidRPr="00E62640">
              <w:rPr>
                <w:rFonts w:ascii="Times New Roman" w:eastAsia="Times New Roman" w:hAnsi="Times New Roman" w:cs="Times New Roman"/>
                <w:sz w:val="28"/>
                <w:szCs w:val="28"/>
              </w:rPr>
              <w:t xml:space="preserve">Перечень </w:t>
            </w:r>
            <w:r>
              <w:rPr>
                <w:rFonts w:ascii="Times New Roman" w:eastAsia="Times New Roman" w:hAnsi="Times New Roman" w:cs="Times New Roman"/>
                <w:sz w:val="28"/>
                <w:szCs w:val="28"/>
              </w:rPr>
              <w:t>рекомендуемой литературы…………………...</w:t>
            </w:r>
            <w:r w:rsidRPr="00E62640">
              <w:rPr>
                <w:rFonts w:ascii="Times New Roman" w:eastAsia="Times New Roman" w:hAnsi="Times New Roman" w:cs="Times New Roman"/>
                <w:sz w:val="28"/>
                <w:szCs w:val="28"/>
              </w:rPr>
              <w:t>…….</w:t>
            </w:r>
          </w:p>
        </w:tc>
        <w:tc>
          <w:tcPr>
            <w:tcW w:w="520" w:type="dxa"/>
            <w:shd w:val="clear" w:color="auto" w:fill="auto"/>
          </w:tcPr>
          <w:p w:rsidR="00535745" w:rsidRPr="00E62640" w:rsidRDefault="00535745" w:rsidP="0007509E">
            <w:pPr>
              <w:autoSpaceDE w:val="0"/>
              <w:autoSpaceDN w:val="0"/>
              <w:adjustRightInd w:val="0"/>
              <w:ind w:firstLine="0"/>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19</w:t>
            </w:r>
          </w:p>
        </w:tc>
      </w:tr>
    </w:tbl>
    <w:p w:rsidR="00535745" w:rsidRPr="00E62640" w:rsidRDefault="00535745" w:rsidP="00535745">
      <w:pPr>
        <w:autoSpaceDE w:val="0"/>
        <w:autoSpaceDN w:val="0"/>
        <w:adjustRightInd w:val="0"/>
        <w:ind w:firstLine="0"/>
        <w:jc w:val="center"/>
        <w:rPr>
          <w:rFonts w:ascii="Times New Roman" w:eastAsia="Times New Roman" w:hAnsi="Times New Roman" w:cs="Times New Roman"/>
          <w:b/>
          <w:bCs/>
          <w:sz w:val="28"/>
          <w:szCs w:val="28"/>
          <w:highlight w:val="yellow"/>
        </w:rPr>
      </w:pPr>
    </w:p>
    <w:p w:rsidR="00535745" w:rsidRDefault="00535745" w:rsidP="00535745">
      <w:r>
        <w:br w:type="page"/>
      </w:r>
    </w:p>
    <w:p w:rsidR="00535745" w:rsidRPr="00D4472B" w:rsidRDefault="00535745" w:rsidP="00535745">
      <w:pPr>
        <w:autoSpaceDE w:val="0"/>
        <w:autoSpaceDN w:val="0"/>
        <w:adjustRightInd w:val="0"/>
        <w:ind w:firstLine="0"/>
        <w:jc w:val="center"/>
        <w:rPr>
          <w:rFonts w:ascii="Times New Roman" w:eastAsia="Times New Roman" w:hAnsi="Times New Roman" w:cs="Times New Roman"/>
          <w:b/>
          <w:bCs/>
          <w:sz w:val="28"/>
          <w:szCs w:val="28"/>
        </w:rPr>
      </w:pPr>
      <w:r w:rsidRPr="00D4472B">
        <w:rPr>
          <w:rFonts w:ascii="Times New Roman" w:eastAsia="Times New Roman" w:hAnsi="Times New Roman" w:cs="Times New Roman"/>
          <w:b/>
          <w:bCs/>
          <w:sz w:val="28"/>
          <w:szCs w:val="28"/>
        </w:rPr>
        <w:t>ПОЯСНИТЕЛЬНАЯ ЗАПИСКА</w:t>
      </w:r>
    </w:p>
    <w:p w:rsidR="00535745" w:rsidRPr="00D4472B" w:rsidRDefault="00535745" w:rsidP="00535745">
      <w:pPr>
        <w:autoSpaceDE w:val="0"/>
        <w:autoSpaceDN w:val="0"/>
        <w:adjustRightInd w:val="0"/>
        <w:ind w:firstLine="567"/>
        <w:rPr>
          <w:rFonts w:ascii="Times New Roman" w:eastAsia="Times New Roman" w:hAnsi="Times New Roman" w:cs="Times New Roman"/>
          <w:sz w:val="28"/>
          <w:szCs w:val="28"/>
        </w:rPr>
      </w:pPr>
    </w:p>
    <w:p w:rsidR="00535745" w:rsidRDefault="00535745" w:rsidP="00535745">
      <w:pPr>
        <w:ind w:firstLine="709"/>
        <w:rPr>
          <w:rFonts w:ascii="Times New Roman" w:hAnsi="Times New Roman" w:cs="Times New Roman"/>
          <w:sz w:val="28"/>
          <w:szCs w:val="28"/>
        </w:rPr>
      </w:pPr>
      <w:r w:rsidRPr="00D4472B">
        <w:rPr>
          <w:rFonts w:ascii="Times New Roman" w:eastAsia="Times New Roman" w:hAnsi="Times New Roman" w:cs="Times New Roman"/>
          <w:sz w:val="28"/>
          <w:szCs w:val="28"/>
        </w:rPr>
        <w:t xml:space="preserve">Электронный учебно-методический комплекс (ЭУМК) по учебной дисциплине </w:t>
      </w:r>
      <w:r w:rsidRPr="00D4472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Трансдукция фитогормональных сигналов</w:t>
      </w:r>
      <w:r w:rsidRPr="00D4472B">
        <w:rPr>
          <w:rFonts w:ascii="Times New Roman" w:eastAsia="Times New Roman" w:hAnsi="Times New Roman" w:cs="Times New Roman"/>
          <w:sz w:val="28"/>
          <w:szCs w:val="28"/>
          <w:lang w:eastAsia="ru-RU"/>
        </w:rPr>
        <w:t>» компонента учреждения высшего образования, модуля «Клеточная биология и молекулярно-генетические механизмы биосигнализации»</w:t>
      </w:r>
      <w:r>
        <w:rPr>
          <w:rFonts w:ascii="Times New Roman" w:eastAsia="Times New Roman" w:hAnsi="Times New Roman" w:cs="Times New Roman"/>
          <w:sz w:val="28"/>
          <w:szCs w:val="28"/>
          <w:lang w:eastAsia="ru-RU"/>
        </w:rPr>
        <w:t>,</w:t>
      </w:r>
      <w:r w:rsidRPr="00D4472B">
        <w:rPr>
          <w:rFonts w:ascii="Times New Roman" w:eastAsia="Times New Roman" w:hAnsi="Times New Roman" w:cs="Times New Roman"/>
          <w:sz w:val="28"/>
          <w:szCs w:val="28"/>
          <w:lang w:eastAsia="ru-RU"/>
        </w:rPr>
        <w:t xml:space="preserve"> создан в соответствии с требованиями Положения об учебно-методическом комплексе на уровне высшего образования и предназначен для магистрантов </w:t>
      </w:r>
      <w:r w:rsidRPr="00D4472B">
        <w:rPr>
          <w:rFonts w:ascii="Times New Roman" w:eastAsia="Times New Roman" w:hAnsi="Times New Roman" w:cs="Times New Roman"/>
          <w:bCs/>
          <w:sz w:val="28"/>
          <w:szCs w:val="28"/>
          <w:lang w:eastAsia="ru-RU"/>
        </w:rPr>
        <w:t xml:space="preserve">специальности 1-31 80 01 Биология </w:t>
      </w:r>
      <w:r w:rsidRPr="00D4472B">
        <w:rPr>
          <w:rFonts w:ascii="Times New Roman" w:eastAsia="Times New Roman" w:hAnsi="Times New Roman" w:cs="Times New Roman"/>
          <w:sz w:val="28"/>
          <w:szCs w:val="28"/>
          <w:lang w:eastAsia="ru-RU"/>
        </w:rPr>
        <w:t xml:space="preserve">(профилизация Функциональная биология). Содержание разделов УМК соответствует </w:t>
      </w:r>
      <w:r w:rsidRPr="00D4472B">
        <w:rPr>
          <w:rFonts w:ascii="Times New Roman" w:hAnsi="Times New Roman" w:cs="Times New Roman"/>
          <w:sz w:val="28"/>
          <w:szCs w:val="28"/>
        </w:rPr>
        <w:t>Образовательно</w:t>
      </w:r>
      <w:r>
        <w:rPr>
          <w:rFonts w:ascii="Times New Roman" w:hAnsi="Times New Roman" w:cs="Times New Roman"/>
          <w:sz w:val="28"/>
          <w:szCs w:val="28"/>
        </w:rPr>
        <w:t>му</w:t>
      </w:r>
      <w:r w:rsidRPr="00D4472B">
        <w:rPr>
          <w:rFonts w:ascii="Times New Roman" w:hAnsi="Times New Roman" w:cs="Times New Roman"/>
          <w:sz w:val="28"/>
          <w:szCs w:val="28"/>
        </w:rPr>
        <w:t xml:space="preserve"> стандарт</w:t>
      </w:r>
      <w:r>
        <w:rPr>
          <w:rFonts w:ascii="Times New Roman" w:hAnsi="Times New Roman" w:cs="Times New Roman"/>
          <w:sz w:val="28"/>
          <w:szCs w:val="28"/>
        </w:rPr>
        <w:t>у</w:t>
      </w:r>
      <w:r w:rsidRPr="00D4472B">
        <w:rPr>
          <w:rFonts w:ascii="Times New Roman" w:hAnsi="Times New Roman" w:cs="Times New Roman"/>
          <w:sz w:val="28"/>
          <w:szCs w:val="28"/>
        </w:rPr>
        <w:t xml:space="preserve"> высшего образования второй ступени (магистратура) ОСВО 1-31 80 012012, учебны</w:t>
      </w:r>
      <w:r>
        <w:rPr>
          <w:rFonts w:ascii="Times New Roman" w:hAnsi="Times New Roman" w:cs="Times New Roman"/>
          <w:sz w:val="28"/>
          <w:szCs w:val="28"/>
        </w:rPr>
        <w:t>м</w:t>
      </w:r>
      <w:r w:rsidRPr="00D4472B">
        <w:rPr>
          <w:rFonts w:ascii="Times New Roman" w:hAnsi="Times New Roman" w:cs="Times New Roman"/>
          <w:sz w:val="28"/>
          <w:szCs w:val="28"/>
        </w:rPr>
        <w:t xml:space="preserve"> план</w:t>
      </w:r>
      <w:r>
        <w:rPr>
          <w:rFonts w:ascii="Times New Roman" w:hAnsi="Times New Roman" w:cs="Times New Roman"/>
          <w:sz w:val="28"/>
          <w:szCs w:val="28"/>
        </w:rPr>
        <w:t>ам</w:t>
      </w:r>
      <w:r w:rsidRPr="00D4472B">
        <w:rPr>
          <w:rFonts w:ascii="Times New Roman" w:hAnsi="Times New Roman" w:cs="Times New Roman"/>
          <w:sz w:val="28"/>
          <w:szCs w:val="28"/>
        </w:rPr>
        <w:t xml:space="preserve"> ГГУ имени Ф. Скорины специальности 1</w:t>
      </w:r>
      <w:r>
        <w:rPr>
          <w:rFonts w:ascii="Times New Roman" w:hAnsi="Times New Roman" w:cs="Times New Roman"/>
          <w:sz w:val="28"/>
          <w:szCs w:val="28"/>
        </w:rPr>
        <w:t>-</w:t>
      </w:r>
      <w:r w:rsidRPr="00D4472B">
        <w:rPr>
          <w:rFonts w:ascii="Times New Roman" w:hAnsi="Times New Roman" w:cs="Times New Roman"/>
          <w:sz w:val="28"/>
          <w:szCs w:val="28"/>
        </w:rPr>
        <w:t xml:space="preserve">31 80 01 Биология, регистрационные номера </w:t>
      </w:r>
      <w:r w:rsidRPr="00D4472B">
        <w:rPr>
          <w:rFonts w:ascii="Times New Roman" w:hAnsi="Times New Roman" w:cs="Times New Roman"/>
          <w:sz w:val="28"/>
          <w:szCs w:val="28"/>
          <w:lang w:val="en-US"/>
        </w:rPr>
        <w:t>G</w:t>
      </w:r>
      <w:r w:rsidRPr="00D4472B">
        <w:rPr>
          <w:rFonts w:ascii="Times New Roman" w:hAnsi="Times New Roman" w:cs="Times New Roman"/>
          <w:sz w:val="28"/>
          <w:szCs w:val="28"/>
        </w:rPr>
        <w:t xml:space="preserve"> 310117/2М от 08.06.2017 и </w:t>
      </w:r>
      <w:r w:rsidRPr="00D4472B">
        <w:rPr>
          <w:rFonts w:ascii="Times New Roman" w:hAnsi="Times New Roman" w:cs="Times New Roman"/>
          <w:sz w:val="28"/>
          <w:szCs w:val="28"/>
          <w:lang w:val="en-US"/>
        </w:rPr>
        <w:t>G</w:t>
      </w:r>
      <w:r w:rsidRPr="00D4472B">
        <w:rPr>
          <w:rFonts w:ascii="Times New Roman" w:hAnsi="Times New Roman" w:cs="Times New Roman"/>
          <w:sz w:val="28"/>
          <w:szCs w:val="28"/>
        </w:rPr>
        <w:t xml:space="preserve"> 310117/2МЗФ от 08.06.2017.</w:t>
      </w:r>
      <w:r>
        <w:rPr>
          <w:rFonts w:ascii="Times New Roman" w:hAnsi="Times New Roman" w:cs="Times New Roman"/>
          <w:sz w:val="28"/>
          <w:szCs w:val="28"/>
        </w:rPr>
        <w:t xml:space="preserve"> </w:t>
      </w:r>
      <w:r w:rsidRPr="00D4472B">
        <w:rPr>
          <w:rFonts w:ascii="Times New Roman" w:hAnsi="Times New Roman" w:cs="Times New Roman"/>
          <w:sz w:val="28"/>
          <w:szCs w:val="28"/>
        </w:rPr>
        <w:t xml:space="preserve">Главная цель </w:t>
      </w:r>
      <w:r>
        <w:rPr>
          <w:rFonts w:ascii="Times New Roman" w:hAnsi="Times New Roman" w:cs="Times New Roman"/>
          <w:sz w:val="28"/>
          <w:szCs w:val="28"/>
        </w:rPr>
        <w:t>Э</w:t>
      </w:r>
      <w:r w:rsidRPr="00D4472B">
        <w:rPr>
          <w:rFonts w:ascii="Times New Roman" w:hAnsi="Times New Roman" w:cs="Times New Roman"/>
          <w:sz w:val="28"/>
          <w:szCs w:val="28"/>
        </w:rPr>
        <w:t xml:space="preserve">УМК – оказание методической помощи </w:t>
      </w:r>
      <w:r>
        <w:rPr>
          <w:rFonts w:ascii="Times New Roman" w:hAnsi="Times New Roman" w:cs="Times New Roman"/>
          <w:sz w:val="28"/>
          <w:szCs w:val="28"/>
        </w:rPr>
        <w:t xml:space="preserve">магистрантам </w:t>
      </w:r>
      <w:r w:rsidRPr="00D4472B">
        <w:rPr>
          <w:rFonts w:ascii="Times New Roman" w:hAnsi="Times New Roman" w:cs="Times New Roman"/>
          <w:sz w:val="28"/>
          <w:szCs w:val="28"/>
        </w:rPr>
        <w:t xml:space="preserve">в систематизации учебного материала </w:t>
      </w:r>
      <w:r>
        <w:rPr>
          <w:rFonts w:ascii="Times New Roman" w:hAnsi="Times New Roman" w:cs="Times New Roman"/>
          <w:sz w:val="28"/>
          <w:szCs w:val="28"/>
        </w:rPr>
        <w:t xml:space="preserve">при изучении дисциплины и </w:t>
      </w:r>
      <w:r w:rsidRPr="00D4472B">
        <w:rPr>
          <w:rFonts w:ascii="Times New Roman" w:hAnsi="Times New Roman" w:cs="Times New Roman"/>
          <w:sz w:val="28"/>
          <w:szCs w:val="28"/>
        </w:rPr>
        <w:t>в процессе подготовки к итоговой аттестации по курсу «</w:t>
      </w:r>
      <w:r>
        <w:rPr>
          <w:rFonts w:ascii="Times New Roman" w:hAnsi="Times New Roman" w:cs="Times New Roman"/>
          <w:sz w:val="28"/>
          <w:szCs w:val="28"/>
        </w:rPr>
        <w:t>Трансдукция фитогормональных сигналов</w:t>
      </w:r>
      <w:r w:rsidRPr="00D4472B">
        <w:rPr>
          <w:rFonts w:ascii="Times New Roman" w:hAnsi="Times New Roman" w:cs="Times New Roman"/>
          <w:sz w:val="28"/>
          <w:szCs w:val="28"/>
        </w:rPr>
        <w:t>».</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 xml:space="preserve">В современной физиологии и биохимии растений фитогормоны рассматриваются как интегральные химические сигналы, отражающие состояние внутренней среды растительного организма, регулирующие рост и развитие растений. </w:t>
      </w:r>
      <w:r w:rsidRPr="00535745">
        <w:rPr>
          <w:rFonts w:ascii="Times New Roman" w:hAnsi="Times New Roman" w:cs="Times New Roman"/>
          <w:b/>
          <w:sz w:val="28"/>
          <w:szCs w:val="28"/>
        </w:rPr>
        <w:t>Целью</w:t>
      </w:r>
      <w:r w:rsidRPr="00535745">
        <w:rPr>
          <w:rFonts w:ascii="Times New Roman" w:hAnsi="Times New Roman" w:cs="Times New Roman"/>
          <w:sz w:val="28"/>
          <w:szCs w:val="28"/>
        </w:rPr>
        <w:t xml:space="preserve"> освоения курса является формирование целостной системы знаний о гормонах растительного организма, их строении, метаболизме и физиологической роли.</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b/>
          <w:bCs/>
          <w:sz w:val="28"/>
          <w:szCs w:val="28"/>
        </w:rPr>
        <w:t>Основные задачи</w:t>
      </w:r>
      <w:r w:rsidRPr="00535745">
        <w:rPr>
          <w:rFonts w:ascii="Times New Roman" w:hAnsi="Times New Roman" w:cs="Times New Roman"/>
          <w:sz w:val="28"/>
          <w:szCs w:val="28"/>
        </w:rPr>
        <w:t xml:space="preserve"> дисциплины – дать целостные представления о механизмах биосигнализации в растительных клетках, метаболизме и сигнальных функциях фитогормонов; научит обобщать фактический материал в области биохимии и физиологии фитогормонов; ознакомить с научными достижениями в данной области физиологии и биохимии растений.</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 xml:space="preserve">В преподавании данной дисциплины, наряду с лекциями, учебным планом предусмотрены практические (семинарские) занятия, которые способствуют развитию у обучающихся таких необходимых навыков, как выбор и решение поставленной задачи, сбор и аналитический анализ опубликованных данных, умение выделять главное и делать обоснованное заключение. Они стимулируют регулярное изучение научной литературы, закрепляют знания, полученные на первой ступени высшего образования, прививают навыки самостоятельной работы. На практических (семинарских) занятиях используются методы интерактивного обучения, основанных на психологии человеческих взаимоотношений и взаимодействий. </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Высокий уровень освоения дисциплины «Трансдукция фитогормональных сигналов» достигается не только в результате выполнения аудиторной работы на лекциях и практических (семинарских) занятиях, но и в ходе выполнения самостоятельной работы.</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После изучения дисциплины обучающийся должен обладать компетенциями:</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АК-1. Уметь применять базовые научно-теоретические знания для решения теоретических и практических задач.</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АК-2. Владеть системным и сравнительным анализом.</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АК-4. Уметь работать самостоятельно.</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АК-6. Владеть междисциплинарным подходом при решении проблем.</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СК-2. Быть способным использовать знания о молекулярных основах функционирования клеточных систем и механизмах биосигнализации в разработке актуальных вопросов физиологии животных и растений, биотехнологии, экологии, фармации, сельском и лесном хозяйстве</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ПК-2. Осваивать новые модели, теории, методы исследования, участвовать в разработке новых методических подходов.</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ПК-3. Осуществлять поиск и анализ данных по изучаемой проблеме в научной литературе, составлять аналитические обзоры.</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ПК-4. Готовить научные статьи, сообщения, рефераты, доклады и материалы к презентациям.</w:t>
      </w:r>
    </w:p>
    <w:p w:rsidR="00535745" w:rsidRPr="00535745" w:rsidRDefault="00535745" w:rsidP="00535745">
      <w:pPr>
        <w:ind w:firstLine="709"/>
        <w:rPr>
          <w:rFonts w:ascii="Times New Roman" w:hAnsi="Times New Roman" w:cs="Times New Roman"/>
          <w:sz w:val="28"/>
          <w:szCs w:val="28"/>
        </w:rPr>
      </w:pPr>
      <w:r w:rsidRPr="00535745">
        <w:rPr>
          <w:rFonts w:ascii="Times New Roman" w:hAnsi="Times New Roman" w:cs="Times New Roman"/>
          <w:sz w:val="28"/>
          <w:szCs w:val="28"/>
        </w:rPr>
        <w:t xml:space="preserve">В результате изучения дисциплины обучающийся должен </w:t>
      </w:r>
      <w:r w:rsidRPr="00535745">
        <w:rPr>
          <w:rFonts w:ascii="Times New Roman" w:hAnsi="Times New Roman" w:cs="Times New Roman"/>
          <w:b/>
          <w:sz w:val="28"/>
          <w:szCs w:val="28"/>
        </w:rPr>
        <w:t>знать:</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принципы структурной и функциональной организации основных сигнальных систем клетки;</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отличия поверхностных и внутриклеточных рецепторов;</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особенности передачи внешнего сигнала различными трансдуцирующими системами в клетку;</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структуру первичных и вторичных мессенджеров;</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терминологию, используемую в клеточной сигнализации;</w:t>
      </w:r>
    </w:p>
    <w:p w:rsidR="00535745" w:rsidRPr="00535745" w:rsidRDefault="00535745" w:rsidP="00535745">
      <w:pPr>
        <w:numPr>
          <w:ilvl w:val="0"/>
          <w:numId w:val="1"/>
        </w:numPr>
        <w:ind w:left="0" w:firstLine="709"/>
        <w:rPr>
          <w:rFonts w:ascii="Times New Roman" w:hAnsi="Times New Roman" w:cs="Times New Roman"/>
          <w:sz w:val="28"/>
          <w:szCs w:val="28"/>
        </w:rPr>
      </w:pPr>
      <w:r w:rsidRPr="00535745">
        <w:rPr>
          <w:rFonts w:ascii="Times New Roman" w:hAnsi="Times New Roman" w:cs="Times New Roman"/>
          <w:sz w:val="28"/>
          <w:szCs w:val="28"/>
        </w:rPr>
        <w:t>роль основных сигнальных систем в регуляции клеточных процессов;</w:t>
      </w:r>
    </w:p>
    <w:p w:rsidR="00535745" w:rsidRPr="00535745" w:rsidRDefault="00535745" w:rsidP="00535745">
      <w:pPr>
        <w:ind w:firstLine="709"/>
        <w:rPr>
          <w:rFonts w:ascii="Times New Roman" w:hAnsi="Times New Roman" w:cs="Times New Roman"/>
          <w:b/>
          <w:sz w:val="28"/>
          <w:szCs w:val="28"/>
        </w:rPr>
      </w:pPr>
      <w:r w:rsidRPr="00535745">
        <w:rPr>
          <w:rFonts w:ascii="Times New Roman" w:hAnsi="Times New Roman" w:cs="Times New Roman"/>
          <w:b/>
          <w:sz w:val="28"/>
          <w:szCs w:val="28"/>
        </w:rPr>
        <w:t>уметь:</w:t>
      </w:r>
    </w:p>
    <w:p w:rsidR="00535745" w:rsidRPr="00535745" w:rsidRDefault="00535745" w:rsidP="00535745">
      <w:pPr>
        <w:numPr>
          <w:ilvl w:val="0"/>
          <w:numId w:val="2"/>
        </w:numPr>
        <w:ind w:left="0" w:firstLine="709"/>
        <w:rPr>
          <w:rFonts w:ascii="Times New Roman" w:hAnsi="Times New Roman" w:cs="Times New Roman"/>
          <w:b/>
          <w:sz w:val="28"/>
          <w:szCs w:val="28"/>
        </w:rPr>
      </w:pPr>
      <w:r w:rsidRPr="00535745">
        <w:rPr>
          <w:rFonts w:ascii="Times New Roman" w:hAnsi="Times New Roman" w:cs="Times New Roman"/>
          <w:sz w:val="28"/>
          <w:szCs w:val="28"/>
        </w:rPr>
        <w:t>представлять возможные пути решения наиболее актуальных проблем при изучении регуляции сигналинга растений;</w:t>
      </w:r>
    </w:p>
    <w:p w:rsidR="00535745" w:rsidRPr="00535745" w:rsidRDefault="00535745" w:rsidP="00535745">
      <w:pPr>
        <w:numPr>
          <w:ilvl w:val="0"/>
          <w:numId w:val="2"/>
        </w:numPr>
        <w:ind w:left="0" w:firstLine="709"/>
        <w:rPr>
          <w:rFonts w:ascii="Times New Roman" w:hAnsi="Times New Roman" w:cs="Times New Roman"/>
          <w:sz w:val="28"/>
          <w:szCs w:val="28"/>
        </w:rPr>
      </w:pPr>
      <w:r w:rsidRPr="00535745">
        <w:rPr>
          <w:rFonts w:ascii="Times New Roman" w:hAnsi="Times New Roman" w:cs="Times New Roman"/>
          <w:sz w:val="28"/>
          <w:szCs w:val="28"/>
        </w:rPr>
        <w:t>использовать полученные знания в области исследования систем внутриклеточной и межклеточной коммуникации для решения профессиональных задач;</w:t>
      </w:r>
    </w:p>
    <w:p w:rsidR="00535745" w:rsidRPr="00535745" w:rsidRDefault="00535745" w:rsidP="00535745">
      <w:pPr>
        <w:numPr>
          <w:ilvl w:val="0"/>
          <w:numId w:val="2"/>
        </w:numPr>
        <w:ind w:left="0" w:firstLine="709"/>
        <w:rPr>
          <w:rFonts w:ascii="Times New Roman" w:hAnsi="Times New Roman" w:cs="Times New Roman"/>
          <w:sz w:val="28"/>
          <w:szCs w:val="28"/>
        </w:rPr>
      </w:pPr>
      <w:r w:rsidRPr="00535745">
        <w:rPr>
          <w:rFonts w:ascii="Times New Roman" w:hAnsi="Times New Roman" w:cs="Times New Roman"/>
          <w:sz w:val="28"/>
          <w:szCs w:val="28"/>
        </w:rPr>
        <w:t>использовать полученные знания при изучении других биологических дисциплин;</w:t>
      </w:r>
    </w:p>
    <w:p w:rsidR="00535745" w:rsidRPr="00535745" w:rsidRDefault="00535745" w:rsidP="00535745">
      <w:pPr>
        <w:numPr>
          <w:ilvl w:val="0"/>
          <w:numId w:val="2"/>
        </w:numPr>
        <w:ind w:left="0" w:firstLine="709"/>
        <w:rPr>
          <w:rFonts w:ascii="Times New Roman" w:hAnsi="Times New Roman" w:cs="Times New Roman"/>
          <w:sz w:val="28"/>
          <w:szCs w:val="28"/>
        </w:rPr>
      </w:pPr>
      <w:r w:rsidRPr="00535745">
        <w:rPr>
          <w:rFonts w:ascii="Times New Roman" w:hAnsi="Times New Roman" w:cs="Times New Roman"/>
          <w:sz w:val="28"/>
          <w:szCs w:val="28"/>
        </w:rPr>
        <w:t>применять полученные знания в оценке нарушений механизмов сигнальной трансдукции;</w:t>
      </w:r>
    </w:p>
    <w:p w:rsidR="00535745" w:rsidRPr="00535745" w:rsidRDefault="00535745" w:rsidP="00535745">
      <w:pPr>
        <w:ind w:firstLine="709"/>
        <w:rPr>
          <w:rFonts w:ascii="Times New Roman" w:hAnsi="Times New Roman" w:cs="Times New Roman"/>
          <w:b/>
          <w:sz w:val="28"/>
          <w:szCs w:val="28"/>
        </w:rPr>
      </w:pPr>
      <w:r w:rsidRPr="00535745">
        <w:rPr>
          <w:rFonts w:ascii="Times New Roman" w:hAnsi="Times New Roman" w:cs="Times New Roman"/>
          <w:b/>
          <w:sz w:val="28"/>
          <w:szCs w:val="28"/>
        </w:rPr>
        <w:t>владеть навыками:</w:t>
      </w:r>
    </w:p>
    <w:p w:rsidR="00535745" w:rsidRPr="00535745" w:rsidRDefault="00535745" w:rsidP="00535745">
      <w:pPr>
        <w:numPr>
          <w:ilvl w:val="0"/>
          <w:numId w:val="3"/>
        </w:numPr>
        <w:ind w:left="0" w:firstLine="709"/>
        <w:rPr>
          <w:rFonts w:ascii="Times New Roman" w:hAnsi="Times New Roman" w:cs="Times New Roman"/>
          <w:sz w:val="28"/>
          <w:szCs w:val="28"/>
        </w:rPr>
      </w:pPr>
      <w:r w:rsidRPr="00535745">
        <w:rPr>
          <w:rFonts w:ascii="Times New Roman" w:hAnsi="Times New Roman" w:cs="Times New Roman"/>
          <w:sz w:val="28"/>
          <w:szCs w:val="28"/>
        </w:rPr>
        <w:t>работы с различными литературными источниками, поиска информации по заданной проблематике;</w:t>
      </w:r>
    </w:p>
    <w:p w:rsidR="00535745" w:rsidRPr="00535745" w:rsidRDefault="00535745" w:rsidP="00535745">
      <w:pPr>
        <w:numPr>
          <w:ilvl w:val="0"/>
          <w:numId w:val="3"/>
        </w:numPr>
        <w:ind w:left="0" w:firstLine="709"/>
        <w:rPr>
          <w:rFonts w:ascii="Times New Roman" w:hAnsi="Times New Roman" w:cs="Times New Roman"/>
          <w:sz w:val="28"/>
          <w:szCs w:val="28"/>
        </w:rPr>
      </w:pPr>
      <w:r w:rsidRPr="00535745">
        <w:rPr>
          <w:rFonts w:ascii="Times New Roman" w:hAnsi="Times New Roman" w:cs="Times New Roman"/>
          <w:sz w:val="28"/>
          <w:szCs w:val="28"/>
        </w:rPr>
        <w:t>методологическими основами современной науки.</w:t>
      </w:r>
    </w:p>
    <w:p w:rsidR="00535745" w:rsidRDefault="00535745" w:rsidP="00535745">
      <w:pPr>
        <w:ind w:firstLine="709"/>
        <w:rPr>
          <w:rFonts w:ascii="Times New Roman" w:hAnsi="Times New Roman" w:cs="Times New Roman"/>
          <w:sz w:val="28"/>
          <w:szCs w:val="28"/>
        </w:rPr>
      </w:pPr>
      <w:r w:rsidRPr="00535745">
        <w:rPr>
          <w:rFonts w:ascii="Times New Roman" w:hAnsi="Times New Roman" w:cs="Times New Roman"/>
          <w:bCs/>
          <w:sz w:val="28"/>
          <w:szCs w:val="28"/>
        </w:rPr>
        <w:t xml:space="preserve">Изучение данной учебной дисциплины предусмотрено </w:t>
      </w:r>
      <w:r w:rsidRPr="00535745">
        <w:rPr>
          <w:rFonts w:ascii="Times New Roman" w:hAnsi="Times New Roman" w:cs="Times New Roman"/>
          <w:sz w:val="28"/>
          <w:szCs w:val="28"/>
        </w:rPr>
        <w:t xml:space="preserve">магистрантами 1 курса специальности </w:t>
      </w:r>
      <w:r w:rsidRPr="00535745">
        <w:rPr>
          <w:rFonts w:ascii="Times New Roman" w:hAnsi="Times New Roman" w:cs="Times New Roman"/>
          <w:bCs/>
          <w:sz w:val="28"/>
          <w:szCs w:val="28"/>
        </w:rPr>
        <w:t>1-31 80 01 Биология (профилизация Функциональная биология)</w:t>
      </w:r>
      <w:r w:rsidRPr="00535745">
        <w:rPr>
          <w:rFonts w:ascii="Times New Roman" w:hAnsi="Times New Roman" w:cs="Times New Roman"/>
          <w:sz w:val="28"/>
          <w:szCs w:val="28"/>
        </w:rPr>
        <w:t>. Общее количество часов для магистрантов</w:t>
      </w:r>
      <w:r w:rsidRPr="00535745">
        <w:rPr>
          <w:rFonts w:ascii="Times New Roman" w:hAnsi="Times New Roman" w:cs="Times New Roman"/>
          <w:b/>
          <w:sz w:val="28"/>
          <w:szCs w:val="28"/>
        </w:rPr>
        <w:t xml:space="preserve"> дневной </w:t>
      </w:r>
      <w:r w:rsidRPr="00535745">
        <w:rPr>
          <w:rFonts w:ascii="Times New Roman" w:hAnsi="Times New Roman" w:cs="Times New Roman"/>
          <w:sz w:val="28"/>
          <w:szCs w:val="28"/>
        </w:rPr>
        <w:t>формы обучения – 102 (3 зачетных единицы); аудиторных – 42, из них: лекции – 34, в том числе – УСР – 12, практические (семинарские) занятия – 8. Форма отчетности – экзамен в 1 семестре. Общее количество часов для магистрантов</w:t>
      </w:r>
      <w:r w:rsidRPr="00535745">
        <w:rPr>
          <w:rFonts w:ascii="Times New Roman" w:hAnsi="Times New Roman" w:cs="Times New Roman"/>
          <w:b/>
          <w:sz w:val="28"/>
          <w:szCs w:val="28"/>
        </w:rPr>
        <w:t xml:space="preserve"> заочной </w:t>
      </w:r>
      <w:r w:rsidRPr="00535745">
        <w:rPr>
          <w:rFonts w:ascii="Times New Roman" w:hAnsi="Times New Roman" w:cs="Times New Roman"/>
          <w:sz w:val="28"/>
          <w:szCs w:val="28"/>
        </w:rPr>
        <w:t>формы обучения – 102 (3 зачетных единицы); аудиторных – 14, из них: лекции – 10, практические (семинарские) занятия – 4. Форма отчетности – экзамен в 1 семестре</w:t>
      </w:r>
      <w:r>
        <w:rPr>
          <w:rFonts w:ascii="Times New Roman" w:hAnsi="Times New Roman" w:cs="Times New Roman"/>
          <w:sz w:val="28"/>
          <w:szCs w:val="28"/>
        </w:rPr>
        <w:t>.</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Структура УМК включает:</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Учебно-методическое обеспечение дисциплины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Теоретический раздел (перечень материала для теоретического изучения дисциплины в объеме, установленном учебным планом по специальности).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Практический раздел (материалы для проведения практических (семинарских) занятий по дисциплине в соответствии с учебным планом).</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Контроль самостоятельной работы магистрантов (материалы текущей и итоговой аттестации, позволяющие определить соответствие учебной деятельности обучающихся требованиям образовательных стандартов высшего образования и учебно-программной документации, в том числе задания управляемой самостоятельной работы магистрантов, темы экзаменационных работ).</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 Вспомогательный раздел.</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4.1. Учебно-программные материалы (учебная программа (рабочий вариант) для магистрантов дневной и заочной форм получения образования).</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4.2. Информационно-аналитические материалы (список рекомендуемой литературы, перечень электронных образовательных ресурсов и их адреса и др.).</w:t>
      </w:r>
    </w:p>
    <w:p w:rsid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Работа с УМК должна включать ознакомление с тематическим планом дисциплины, представленным в учебной программе. С помощью учебной программы по дисциплине можно получить информацию о тематике лекций и практических (семинарских) занятий, перечнях рассматриваемых вопросов и рекомендуемой для их изучения литературы. Для подготовки к практическим (семинарским) занятиям и промежуточным контрольным мероприятиям необходимо использовать материалы, представленные в разделе учебно-методическое обеспечение дисциплины, а также материалы для текущего контроля самостоятельной работы. </w:t>
      </w:r>
    </w:p>
    <w:p w:rsidR="00535745" w:rsidRDefault="00535745">
      <w:pPr>
        <w:rPr>
          <w:rFonts w:ascii="Times New Roman" w:hAnsi="Times New Roman" w:cs="Times New Roman"/>
          <w:bCs/>
          <w:sz w:val="28"/>
          <w:szCs w:val="28"/>
        </w:rPr>
      </w:pPr>
      <w:r>
        <w:rPr>
          <w:rFonts w:ascii="Times New Roman" w:hAnsi="Times New Roman" w:cs="Times New Roman"/>
          <w:bCs/>
          <w:sz w:val="28"/>
          <w:szCs w:val="28"/>
        </w:rPr>
        <w:br w:type="page"/>
      </w:r>
    </w:p>
    <w:p w:rsidR="00535745" w:rsidRPr="004C0F2A" w:rsidRDefault="00535745" w:rsidP="00535745">
      <w:pPr>
        <w:autoSpaceDE w:val="0"/>
        <w:autoSpaceDN w:val="0"/>
        <w:adjustRightInd w:val="0"/>
        <w:ind w:firstLine="0"/>
        <w:jc w:val="center"/>
        <w:rPr>
          <w:rFonts w:ascii="Times New Roman" w:eastAsia="Times New Roman" w:hAnsi="Times New Roman" w:cs="Times New Roman"/>
          <w:b/>
          <w:bCs/>
          <w:sz w:val="28"/>
          <w:szCs w:val="28"/>
        </w:rPr>
      </w:pPr>
      <w:r w:rsidRPr="004C0F2A">
        <w:rPr>
          <w:rFonts w:ascii="Times New Roman" w:eastAsia="Times New Roman" w:hAnsi="Times New Roman" w:cs="Times New Roman"/>
          <w:b/>
          <w:bCs/>
          <w:sz w:val="28"/>
          <w:szCs w:val="28"/>
        </w:rPr>
        <w:t>1 ТЕОРЕТИЧЕСКИЙ РАЗДЕЛ</w:t>
      </w:r>
    </w:p>
    <w:p w:rsidR="00535745" w:rsidRPr="004C0F2A" w:rsidRDefault="00535745" w:rsidP="00535745">
      <w:pPr>
        <w:autoSpaceDE w:val="0"/>
        <w:autoSpaceDN w:val="0"/>
        <w:adjustRightInd w:val="0"/>
        <w:ind w:firstLine="0"/>
        <w:jc w:val="center"/>
        <w:rPr>
          <w:rFonts w:ascii="Times New Roman" w:eastAsia="Times New Roman" w:hAnsi="Times New Roman" w:cs="Times New Roman"/>
          <w:bCs/>
          <w:i/>
          <w:sz w:val="28"/>
          <w:szCs w:val="28"/>
        </w:rPr>
      </w:pPr>
    </w:p>
    <w:p w:rsidR="00535745" w:rsidRDefault="00535745" w:rsidP="00535745">
      <w:pPr>
        <w:autoSpaceDE w:val="0"/>
        <w:autoSpaceDN w:val="0"/>
        <w:adjustRightInd w:val="0"/>
        <w:ind w:firstLine="0"/>
        <w:jc w:val="center"/>
        <w:rPr>
          <w:rFonts w:ascii="Times New Roman" w:eastAsia="Times New Roman" w:hAnsi="Times New Roman" w:cs="Times New Roman"/>
          <w:bCs/>
          <w:i/>
          <w:sz w:val="28"/>
          <w:szCs w:val="28"/>
        </w:rPr>
      </w:pPr>
      <w:r w:rsidRPr="004C0F2A">
        <w:rPr>
          <w:rFonts w:ascii="Times New Roman" w:eastAsia="Times New Roman" w:hAnsi="Times New Roman" w:cs="Times New Roman"/>
          <w:bCs/>
          <w:i/>
          <w:sz w:val="28"/>
          <w:szCs w:val="28"/>
        </w:rPr>
        <w:t>1.1 Перечень теоретического материала</w:t>
      </w:r>
    </w:p>
    <w:p w:rsidR="00535745" w:rsidRPr="004C0F2A" w:rsidRDefault="00535745" w:rsidP="00535745">
      <w:pPr>
        <w:autoSpaceDE w:val="0"/>
        <w:autoSpaceDN w:val="0"/>
        <w:adjustRightInd w:val="0"/>
        <w:ind w:firstLine="0"/>
        <w:jc w:val="center"/>
        <w:rPr>
          <w:rFonts w:ascii="Times New Roman" w:eastAsia="Times New Roman" w:hAnsi="Times New Roman" w:cs="Times New Roman"/>
          <w:bCs/>
          <w:i/>
          <w:sz w:val="28"/>
          <w:szCs w:val="28"/>
        </w:rPr>
      </w:pPr>
    </w:p>
    <w:p w:rsidR="00535745" w:rsidRPr="00535745" w:rsidRDefault="00535745" w:rsidP="00535745">
      <w:pPr>
        <w:ind w:firstLine="709"/>
        <w:rPr>
          <w:rFonts w:ascii="Times New Roman" w:hAnsi="Times New Roman" w:cs="Times New Roman"/>
          <w:b/>
          <w:bCs/>
          <w:sz w:val="28"/>
          <w:szCs w:val="28"/>
        </w:rPr>
      </w:pPr>
      <w:r w:rsidRPr="00535745">
        <w:rPr>
          <w:rFonts w:ascii="Times New Roman" w:hAnsi="Times New Roman" w:cs="Times New Roman"/>
          <w:b/>
          <w:bCs/>
          <w:sz w:val="28"/>
          <w:szCs w:val="28"/>
        </w:rPr>
        <w:t>Раздел 1</w:t>
      </w:r>
      <w:r>
        <w:rPr>
          <w:rFonts w:ascii="Times New Roman" w:hAnsi="Times New Roman" w:cs="Times New Roman"/>
          <w:b/>
          <w:bCs/>
          <w:sz w:val="28"/>
          <w:szCs w:val="28"/>
        </w:rPr>
        <w:t xml:space="preserve"> </w:t>
      </w:r>
      <w:r w:rsidRPr="00535745">
        <w:rPr>
          <w:rFonts w:ascii="Times New Roman" w:hAnsi="Times New Roman" w:cs="Times New Roman"/>
          <w:b/>
          <w:bCs/>
          <w:sz w:val="28"/>
          <w:szCs w:val="28"/>
        </w:rPr>
        <w:t>Структура и принципы функционирования сигнальных систем клеток</w:t>
      </w:r>
    </w:p>
    <w:p w:rsidR="00535745" w:rsidRPr="00535745" w:rsidRDefault="00535745" w:rsidP="00535745">
      <w:pPr>
        <w:ind w:firstLine="709"/>
        <w:rPr>
          <w:rFonts w:ascii="Times New Roman" w:hAnsi="Times New Roman" w:cs="Times New Roman"/>
          <w:bCs/>
          <w:sz w:val="28"/>
          <w:szCs w:val="28"/>
          <w:u w:val="single"/>
        </w:rPr>
      </w:pPr>
      <w:r w:rsidRPr="00535745">
        <w:rPr>
          <w:rFonts w:ascii="Times New Roman" w:hAnsi="Times New Roman" w:cs="Times New Roman"/>
          <w:bCs/>
          <w:sz w:val="28"/>
          <w:szCs w:val="28"/>
          <w:u w:val="single"/>
        </w:rPr>
        <w:t>Тема 1 Сущность передачи сигнала.</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Компоненты сигнальных систем.</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2 Механизмы передачи сигнала.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3 Система убиквитин-опосредованной деградации белков. </w:t>
      </w:r>
    </w:p>
    <w:p w:rsidR="00535745" w:rsidRPr="00535745" w:rsidRDefault="00535745" w:rsidP="00535745">
      <w:pPr>
        <w:ind w:firstLine="709"/>
        <w:rPr>
          <w:rFonts w:ascii="Times New Roman" w:hAnsi="Times New Roman" w:cs="Times New Roman"/>
          <w:bCs/>
          <w:sz w:val="28"/>
          <w:szCs w:val="28"/>
          <w:u w:val="single"/>
        </w:rPr>
      </w:pPr>
      <w:r w:rsidRPr="00535745">
        <w:rPr>
          <w:rFonts w:ascii="Times New Roman" w:hAnsi="Times New Roman" w:cs="Times New Roman"/>
          <w:bCs/>
          <w:sz w:val="28"/>
          <w:szCs w:val="28"/>
          <w:u w:val="single"/>
        </w:rPr>
        <w:t>Тема 2 Рецепция внешнего сигнала</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Общая характеристика клеточных рецепторов.</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Лиганд-связывающие рецепторы.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G-белок сопряженные рецепторы, каналоформеры, внутриклеточные рецепторы.</w:t>
      </w:r>
    </w:p>
    <w:p w:rsidR="00535745" w:rsidRPr="00535745" w:rsidRDefault="00535745" w:rsidP="00535745">
      <w:pPr>
        <w:ind w:firstLine="709"/>
        <w:rPr>
          <w:rFonts w:ascii="Times New Roman" w:hAnsi="Times New Roman" w:cs="Times New Roman"/>
          <w:bCs/>
          <w:sz w:val="28"/>
          <w:szCs w:val="28"/>
          <w:u w:val="single"/>
        </w:rPr>
      </w:pPr>
      <w:r w:rsidRPr="00535745">
        <w:rPr>
          <w:rFonts w:ascii="Times New Roman" w:hAnsi="Times New Roman" w:cs="Times New Roman"/>
          <w:bCs/>
          <w:sz w:val="28"/>
          <w:szCs w:val="28"/>
          <w:u w:val="single"/>
        </w:rPr>
        <w:t>Тема 3 Световые рецепторы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Растения и ультрафиолет.</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Фототропины.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Криптохромы.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 Фитохромы.</w:t>
      </w:r>
    </w:p>
    <w:p w:rsidR="00535745" w:rsidRPr="00535745" w:rsidRDefault="00535745" w:rsidP="00535745">
      <w:pPr>
        <w:ind w:firstLine="709"/>
        <w:rPr>
          <w:rFonts w:ascii="Times New Roman" w:hAnsi="Times New Roman" w:cs="Times New Roman"/>
          <w:b/>
          <w:bCs/>
          <w:sz w:val="28"/>
          <w:szCs w:val="28"/>
        </w:rPr>
      </w:pPr>
      <w:r w:rsidRPr="00535745">
        <w:rPr>
          <w:rFonts w:ascii="Times New Roman" w:hAnsi="Times New Roman" w:cs="Times New Roman"/>
          <w:b/>
          <w:bCs/>
          <w:sz w:val="28"/>
          <w:szCs w:val="28"/>
        </w:rPr>
        <w:t>Раздел 2 Передача сигнала внутри клетки</w:t>
      </w:r>
    </w:p>
    <w:p w:rsidR="00535745" w:rsidRPr="00535745" w:rsidRDefault="00535745" w:rsidP="00535745">
      <w:pPr>
        <w:ind w:firstLine="709"/>
        <w:rPr>
          <w:rFonts w:ascii="Times New Roman" w:hAnsi="Times New Roman" w:cs="Times New Roman"/>
          <w:bCs/>
          <w:sz w:val="28"/>
          <w:szCs w:val="28"/>
          <w:u w:val="single"/>
        </w:rPr>
      </w:pPr>
      <w:r w:rsidRPr="00535745">
        <w:rPr>
          <w:rFonts w:ascii="Times New Roman" w:hAnsi="Times New Roman" w:cs="Times New Roman"/>
          <w:bCs/>
          <w:sz w:val="28"/>
          <w:szCs w:val="28"/>
          <w:u w:val="single"/>
        </w:rPr>
        <w:t>Тема 4 G-белки и фосфолипазы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G-белки.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Эффекторные молекулы и вторичные мессенджеры.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Фосфолипазы.</w:t>
      </w:r>
    </w:p>
    <w:p w:rsidR="00535745" w:rsidRPr="00535745" w:rsidRDefault="00535745" w:rsidP="00535745">
      <w:pPr>
        <w:ind w:firstLine="709"/>
        <w:rPr>
          <w:rFonts w:ascii="Times New Roman" w:hAnsi="Times New Roman" w:cs="Times New Roman"/>
          <w:bCs/>
          <w:sz w:val="28"/>
          <w:szCs w:val="28"/>
          <w:u w:val="single"/>
        </w:rPr>
      </w:pPr>
      <w:r w:rsidRPr="00535745">
        <w:rPr>
          <w:rFonts w:ascii="Times New Roman" w:hAnsi="Times New Roman" w:cs="Times New Roman"/>
          <w:bCs/>
          <w:sz w:val="28"/>
          <w:szCs w:val="28"/>
          <w:u w:val="single"/>
        </w:rPr>
        <w:t>Тема 5</w:t>
      </w:r>
      <w:r w:rsidR="00017DB5">
        <w:rPr>
          <w:rFonts w:ascii="Times New Roman" w:hAnsi="Times New Roman" w:cs="Times New Roman"/>
          <w:bCs/>
          <w:sz w:val="28"/>
          <w:szCs w:val="28"/>
          <w:u w:val="single"/>
        </w:rPr>
        <w:t xml:space="preserve"> </w:t>
      </w:r>
      <w:r w:rsidRPr="00535745">
        <w:rPr>
          <w:rFonts w:ascii="Times New Roman" w:hAnsi="Times New Roman" w:cs="Times New Roman"/>
          <w:bCs/>
          <w:sz w:val="28"/>
          <w:szCs w:val="28"/>
          <w:u w:val="single"/>
        </w:rPr>
        <w:t>NO-сигналинг и нуклеотидциклазные сигнальные системы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Пути образования NO.</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NO-сигналинг.</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Нуклеотидциклазные сигнальные системы.</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6</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Ионы кальция в системе передачи сигнала</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Структура Са</w:t>
      </w:r>
      <w:r w:rsidRPr="00017DB5">
        <w:rPr>
          <w:rFonts w:ascii="Times New Roman" w:hAnsi="Times New Roman" w:cs="Times New Roman"/>
          <w:bCs/>
          <w:sz w:val="28"/>
          <w:szCs w:val="28"/>
          <w:vertAlign w:val="superscript"/>
        </w:rPr>
        <w:t>2+</w:t>
      </w:r>
      <w:r w:rsidRPr="00535745">
        <w:rPr>
          <w:rFonts w:ascii="Times New Roman" w:hAnsi="Times New Roman" w:cs="Times New Roman"/>
          <w:bCs/>
          <w:sz w:val="28"/>
          <w:szCs w:val="28"/>
        </w:rPr>
        <w:t xml:space="preserve">-связывающих белков.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2 Транспортные системы, кодирующие кальциевый сигнал.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3 Индуцированное поступление кальция в цитоплазму.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4 Модуляция активности транскрипции кальмодулинами. </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7</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Ковалентная модификация сигнальных посредников</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1 Значение обратимой ковалентной модификации.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2 Растительные протеиновые киназы.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МАР</w:t>
      </w:r>
      <w:r w:rsidR="00017DB5">
        <w:rPr>
          <w:rFonts w:ascii="Times New Roman" w:hAnsi="Times New Roman" w:cs="Times New Roman"/>
          <w:bCs/>
          <w:sz w:val="28"/>
          <w:szCs w:val="28"/>
        </w:rPr>
        <w:t>-</w:t>
      </w:r>
      <w:r w:rsidRPr="00535745">
        <w:rPr>
          <w:rFonts w:ascii="Times New Roman" w:hAnsi="Times New Roman" w:cs="Times New Roman"/>
          <w:bCs/>
          <w:sz w:val="28"/>
          <w:szCs w:val="28"/>
        </w:rPr>
        <w:t xml:space="preserve">киназы. Циклин-зависимые киназы.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4 Протеиновые фосфатазы. Разнообразие и значение растительных фосфатаз. </w:t>
      </w:r>
    </w:p>
    <w:p w:rsidR="00535745" w:rsidRPr="00017DB5" w:rsidRDefault="00535745" w:rsidP="00535745">
      <w:pPr>
        <w:ind w:firstLine="709"/>
        <w:rPr>
          <w:rFonts w:ascii="Times New Roman" w:hAnsi="Times New Roman" w:cs="Times New Roman"/>
          <w:b/>
          <w:bCs/>
          <w:sz w:val="28"/>
          <w:szCs w:val="28"/>
        </w:rPr>
      </w:pPr>
      <w:r w:rsidRPr="00017DB5">
        <w:rPr>
          <w:rFonts w:ascii="Times New Roman" w:hAnsi="Times New Roman" w:cs="Times New Roman"/>
          <w:b/>
          <w:bCs/>
          <w:sz w:val="28"/>
          <w:szCs w:val="28"/>
        </w:rPr>
        <w:t>Раздел 3</w:t>
      </w:r>
      <w:r w:rsidR="00017DB5">
        <w:rPr>
          <w:rFonts w:ascii="Times New Roman" w:hAnsi="Times New Roman" w:cs="Times New Roman"/>
          <w:b/>
          <w:bCs/>
          <w:sz w:val="28"/>
          <w:szCs w:val="28"/>
        </w:rPr>
        <w:t xml:space="preserve"> </w:t>
      </w:r>
      <w:r w:rsidRPr="00017DB5">
        <w:rPr>
          <w:rFonts w:ascii="Times New Roman" w:hAnsi="Times New Roman" w:cs="Times New Roman"/>
          <w:b/>
          <w:bCs/>
          <w:sz w:val="28"/>
          <w:szCs w:val="28"/>
        </w:rPr>
        <w:t>Механизмы передачи сигнала растительных гормонов</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8</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Ауксины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Метаболизм ауксина.</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Движение ауксина в растении.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Физиологическое действие ауксинов.</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4 Рецепторы ауксинового сигнала. </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9</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Гиббереллины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Химическая структура и классификация.</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Передвижение гиббереллинов в растениях.</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Физиологическое действие гиббереллинов.</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4 Рецепция и передача сигнала гиббереллинов. </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10</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Цитокинины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1 Биосинтез и метаболизм цитокининов.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2 Передвижение цитокининов в растении.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Сигнальная роль цитокининов в развитии растений.</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11</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Абсцизовая кислоты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Метаболизм АБК.</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Движение АБК в растении.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Физиологическое действие АБК.</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 Сигнальные пути АБК.</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12</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Этилен</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Образование этилена тканями.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Передвижение этилена по растению.</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Физиологические функции этилена.</w:t>
      </w:r>
    </w:p>
    <w:p w:rsid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4 Рецепторы этилена и механизм передачи сигнала.</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13</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«Неклассические гормоны»</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Биохимический механизм действия брассиностероидов.</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Жасминовая кислота. Строение, биосинтез и физиологические функции.</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3 Салициловая кислота. Строение, биосинтез и физиологическая роль в растениях. </w:t>
      </w:r>
    </w:p>
    <w:p w:rsidR="00535745" w:rsidRPr="00017DB5" w:rsidRDefault="00535745" w:rsidP="00535745">
      <w:pPr>
        <w:ind w:firstLine="709"/>
        <w:rPr>
          <w:rFonts w:ascii="Times New Roman" w:hAnsi="Times New Roman" w:cs="Times New Roman"/>
          <w:bCs/>
          <w:sz w:val="28"/>
          <w:szCs w:val="28"/>
        </w:rPr>
      </w:pPr>
      <w:r w:rsidRPr="00017DB5">
        <w:rPr>
          <w:rFonts w:ascii="Times New Roman" w:hAnsi="Times New Roman" w:cs="Times New Roman"/>
          <w:bCs/>
          <w:sz w:val="28"/>
          <w:szCs w:val="28"/>
        </w:rPr>
        <w:t>4 Пептидные гормоны растений.</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14</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 xml:space="preserve">Методы изучения фитогормонов </w:t>
      </w:r>
    </w:p>
    <w:p w:rsidR="00017DB5" w:rsidRPr="00017DB5" w:rsidRDefault="00017DB5" w:rsidP="00017DB5">
      <w:pPr>
        <w:ind w:firstLine="709"/>
        <w:rPr>
          <w:rFonts w:ascii="Times New Roman" w:hAnsi="Times New Roman" w:cs="Times New Roman"/>
          <w:bCs/>
          <w:sz w:val="28"/>
          <w:szCs w:val="28"/>
        </w:rPr>
      </w:pPr>
      <w:r w:rsidRPr="00017DB5">
        <w:rPr>
          <w:rFonts w:ascii="Times New Roman" w:hAnsi="Times New Roman" w:cs="Times New Roman"/>
          <w:bCs/>
          <w:sz w:val="28"/>
          <w:szCs w:val="28"/>
        </w:rPr>
        <w:t>1 Способы фиксации и выделения фитогормонов из растительных тканей</w:t>
      </w:r>
    </w:p>
    <w:p w:rsidR="00017DB5" w:rsidRPr="00017DB5" w:rsidRDefault="00017DB5" w:rsidP="00017DB5">
      <w:pPr>
        <w:ind w:firstLine="709"/>
        <w:rPr>
          <w:rFonts w:ascii="Times New Roman" w:hAnsi="Times New Roman" w:cs="Times New Roman"/>
          <w:bCs/>
          <w:sz w:val="28"/>
          <w:szCs w:val="28"/>
        </w:rPr>
      </w:pPr>
      <w:r w:rsidRPr="00017DB5">
        <w:rPr>
          <w:rFonts w:ascii="Times New Roman" w:hAnsi="Times New Roman" w:cs="Times New Roman"/>
          <w:bCs/>
          <w:sz w:val="28"/>
          <w:szCs w:val="28"/>
        </w:rPr>
        <w:t>2. Количественные методы определения фитогормонов</w:t>
      </w:r>
    </w:p>
    <w:p w:rsidR="00017DB5" w:rsidRPr="00017DB5" w:rsidRDefault="00017DB5" w:rsidP="00017DB5">
      <w:pPr>
        <w:ind w:firstLine="709"/>
        <w:rPr>
          <w:rFonts w:ascii="Times New Roman" w:hAnsi="Times New Roman" w:cs="Times New Roman"/>
          <w:bCs/>
          <w:sz w:val="28"/>
          <w:szCs w:val="28"/>
        </w:rPr>
      </w:pPr>
      <w:r w:rsidRPr="00017DB5">
        <w:rPr>
          <w:rFonts w:ascii="Times New Roman" w:hAnsi="Times New Roman" w:cs="Times New Roman"/>
          <w:bCs/>
          <w:sz w:val="28"/>
          <w:szCs w:val="28"/>
        </w:rPr>
        <w:t>3. Особенности иммунохимии фитогормонов</w:t>
      </w:r>
    </w:p>
    <w:p w:rsidR="00535745" w:rsidRPr="00017DB5" w:rsidRDefault="00535745" w:rsidP="00535745">
      <w:pPr>
        <w:ind w:firstLine="709"/>
        <w:rPr>
          <w:rFonts w:ascii="Times New Roman" w:hAnsi="Times New Roman" w:cs="Times New Roman"/>
          <w:b/>
          <w:bCs/>
          <w:sz w:val="28"/>
          <w:szCs w:val="28"/>
        </w:rPr>
      </w:pPr>
      <w:r w:rsidRPr="00017DB5">
        <w:rPr>
          <w:rFonts w:ascii="Times New Roman" w:hAnsi="Times New Roman" w:cs="Times New Roman"/>
          <w:b/>
          <w:bCs/>
          <w:sz w:val="28"/>
          <w:szCs w:val="28"/>
        </w:rPr>
        <w:t>Раздел 4</w:t>
      </w:r>
      <w:r w:rsidR="00017DB5">
        <w:rPr>
          <w:rFonts w:ascii="Times New Roman" w:hAnsi="Times New Roman" w:cs="Times New Roman"/>
          <w:b/>
          <w:bCs/>
          <w:sz w:val="28"/>
          <w:szCs w:val="28"/>
        </w:rPr>
        <w:t xml:space="preserve"> </w:t>
      </w:r>
      <w:r w:rsidRPr="00017DB5">
        <w:rPr>
          <w:rFonts w:ascii="Times New Roman" w:hAnsi="Times New Roman" w:cs="Times New Roman"/>
          <w:b/>
          <w:bCs/>
          <w:sz w:val="28"/>
          <w:szCs w:val="28"/>
        </w:rPr>
        <w:t>Синтетические гормоны</w:t>
      </w:r>
    </w:p>
    <w:p w:rsidR="00535745" w:rsidRPr="00017DB5" w:rsidRDefault="00017DB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 xml:space="preserve">Тема 15 </w:t>
      </w:r>
      <w:r w:rsidR="00535745" w:rsidRPr="00017DB5">
        <w:rPr>
          <w:rFonts w:ascii="Times New Roman" w:hAnsi="Times New Roman" w:cs="Times New Roman"/>
          <w:bCs/>
          <w:sz w:val="28"/>
          <w:szCs w:val="28"/>
          <w:u w:val="single"/>
        </w:rPr>
        <w:t xml:space="preserve">Продукты химического синтеза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1 Аналоги ауксинов: препараты гетероауксин, корневин, укоренитъ, томатон.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 xml:space="preserve">2 Аналоги гиббереллинов: препараты гиббор-М, гибберрос, гибберсиб, завязь, бутон, цветень. </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Аналоги цитокининов и брассиностероидов: препараты цитодеф и эпин-экстра.</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16</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Синтетические регуляторы роста с комплексным воздействием</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1-Хлорметилсилатран (мивал, мивал-агро, энергия-М).</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Соли гуминовых кислот (препарат бигус, лигногумат) и тритерпеновые кислоты (препараты новосил, биосил, вэрва).</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Этан-1,2-дикарбоновая или янтарная кислота (препарат универсальный).</w:t>
      </w:r>
    </w:p>
    <w:p w:rsidR="00535745" w:rsidRPr="00017DB5" w:rsidRDefault="00535745" w:rsidP="00535745">
      <w:pPr>
        <w:ind w:firstLine="709"/>
        <w:rPr>
          <w:rFonts w:ascii="Times New Roman" w:hAnsi="Times New Roman" w:cs="Times New Roman"/>
          <w:bCs/>
          <w:sz w:val="28"/>
          <w:szCs w:val="28"/>
          <w:u w:val="single"/>
        </w:rPr>
      </w:pPr>
      <w:r w:rsidRPr="00017DB5">
        <w:rPr>
          <w:rFonts w:ascii="Times New Roman" w:hAnsi="Times New Roman" w:cs="Times New Roman"/>
          <w:bCs/>
          <w:sz w:val="28"/>
          <w:szCs w:val="28"/>
          <w:u w:val="single"/>
        </w:rPr>
        <w:t>Тема 17</w:t>
      </w:r>
      <w:r w:rsidR="00017DB5" w:rsidRPr="00017DB5">
        <w:rPr>
          <w:rFonts w:ascii="Times New Roman" w:hAnsi="Times New Roman" w:cs="Times New Roman"/>
          <w:bCs/>
          <w:sz w:val="28"/>
          <w:szCs w:val="28"/>
          <w:u w:val="single"/>
        </w:rPr>
        <w:t xml:space="preserve"> </w:t>
      </w:r>
      <w:r w:rsidRPr="00017DB5">
        <w:rPr>
          <w:rFonts w:ascii="Times New Roman" w:hAnsi="Times New Roman" w:cs="Times New Roman"/>
          <w:bCs/>
          <w:sz w:val="28"/>
          <w:szCs w:val="28"/>
          <w:u w:val="single"/>
        </w:rPr>
        <w:t>Культуры клеток и тканей в биотехнологии растений</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1 Типы культур клеток и тканей растений.</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2 Направления использования культуры клеток и тканей.</w:t>
      </w:r>
    </w:p>
    <w:p w:rsidR="00535745" w:rsidRPr="00535745" w:rsidRDefault="00535745" w:rsidP="00535745">
      <w:pPr>
        <w:ind w:firstLine="709"/>
        <w:rPr>
          <w:rFonts w:ascii="Times New Roman" w:hAnsi="Times New Roman" w:cs="Times New Roman"/>
          <w:bCs/>
          <w:sz w:val="28"/>
          <w:szCs w:val="28"/>
        </w:rPr>
      </w:pPr>
      <w:r w:rsidRPr="00535745">
        <w:rPr>
          <w:rFonts w:ascii="Times New Roman" w:hAnsi="Times New Roman" w:cs="Times New Roman"/>
          <w:bCs/>
          <w:sz w:val="28"/>
          <w:szCs w:val="28"/>
        </w:rPr>
        <w:t>3 Биотехнологии на основе культур клеток и тканей растений.</w:t>
      </w:r>
    </w:p>
    <w:p w:rsidR="00017DB5" w:rsidRDefault="00017DB5" w:rsidP="00017DB5">
      <w:pPr>
        <w:ind w:firstLine="709"/>
        <w:rPr>
          <w:rFonts w:ascii="Times New Roman" w:hAnsi="Times New Roman" w:cs="Times New Roman"/>
          <w:sz w:val="28"/>
          <w:szCs w:val="28"/>
        </w:rPr>
      </w:pPr>
    </w:p>
    <w:p w:rsidR="00017DB5" w:rsidRPr="0008335B" w:rsidRDefault="00017DB5" w:rsidP="00017DB5">
      <w:pPr>
        <w:autoSpaceDE w:val="0"/>
        <w:autoSpaceDN w:val="0"/>
        <w:adjustRightInd w:val="0"/>
        <w:ind w:firstLine="709"/>
        <w:rPr>
          <w:rFonts w:ascii="Times New Roman" w:eastAsia="Times New Roman" w:hAnsi="Times New Roman" w:cs="Times New Roman"/>
          <w:bCs/>
          <w:sz w:val="28"/>
          <w:szCs w:val="28"/>
        </w:rPr>
      </w:pPr>
      <w:r w:rsidRPr="0009791D">
        <w:rPr>
          <w:rFonts w:ascii="Times New Roman" w:eastAsia="Times New Roman" w:hAnsi="Times New Roman" w:cs="Times New Roman"/>
          <w:bCs/>
          <w:sz w:val="28"/>
          <w:szCs w:val="28"/>
        </w:rPr>
        <w:t xml:space="preserve">Краткий курс лекций, сгруппированный по разделам, находится на сайте УО «ГГУ имени Ф. Скорины» по адресу: </w:t>
      </w:r>
      <w:hyperlink r:id="rId10" w:history="1">
        <w:r w:rsidRPr="0009791D">
          <w:rPr>
            <w:rFonts w:ascii="Times New Roman" w:eastAsia="Times New Roman" w:hAnsi="Times New Roman" w:cs="Times New Roman"/>
            <w:bCs/>
            <w:color w:val="0000FF"/>
            <w:sz w:val="28"/>
            <w:szCs w:val="28"/>
            <w:u w:val="single"/>
          </w:rPr>
          <w:t>http://dot3.gsu.by/course/view.php?id=1989</w:t>
        </w:r>
      </w:hyperlink>
      <w:r w:rsidRPr="0009791D">
        <w:rPr>
          <w:rFonts w:ascii="Times New Roman" w:eastAsia="Times New Roman" w:hAnsi="Times New Roman" w:cs="Times New Roman"/>
          <w:bCs/>
          <w:sz w:val="28"/>
          <w:szCs w:val="28"/>
        </w:rPr>
        <w:t>.</w:t>
      </w:r>
    </w:p>
    <w:p w:rsidR="00017DB5" w:rsidRPr="0008335B" w:rsidRDefault="00017DB5" w:rsidP="00017DB5">
      <w:pPr>
        <w:autoSpaceDE w:val="0"/>
        <w:autoSpaceDN w:val="0"/>
        <w:adjustRightInd w:val="0"/>
        <w:ind w:firstLine="709"/>
        <w:rPr>
          <w:rFonts w:ascii="Times New Roman" w:eastAsia="Times New Roman" w:hAnsi="Times New Roman" w:cs="Times New Roman"/>
          <w:bCs/>
          <w:sz w:val="28"/>
          <w:szCs w:val="28"/>
        </w:rPr>
      </w:pPr>
    </w:p>
    <w:p w:rsidR="00017DB5" w:rsidRDefault="00017DB5" w:rsidP="00017DB5">
      <w:pPr>
        <w:autoSpaceDE w:val="0"/>
        <w:autoSpaceDN w:val="0"/>
        <w:adjustRightInd w:val="0"/>
        <w:ind w:firstLine="709"/>
        <w:rPr>
          <w:rFonts w:ascii="Times New Roman" w:eastAsia="Calibri" w:hAnsi="Times New Roman" w:cs="Times New Roman"/>
          <w:i/>
          <w:sz w:val="28"/>
        </w:rPr>
      </w:pPr>
      <w:r w:rsidRPr="0008335B">
        <w:rPr>
          <w:rFonts w:ascii="Times New Roman" w:eastAsia="Calibri" w:hAnsi="Times New Roman" w:cs="Times New Roman"/>
          <w:i/>
          <w:sz w:val="28"/>
        </w:rPr>
        <w:t xml:space="preserve">1.2 Материалы для обеспечения самостоятельной учебной работы </w:t>
      </w:r>
      <w:r>
        <w:rPr>
          <w:rFonts w:ascii="Times New Roman" w:eastAsia="Calibri" w:hAnsi="Times New Roman" w:cs="Times New Roman"/>
          <w:i/>
          <w:sz w:val="28"/>
        </w:rPr>
        <w:t>магистрантов</w:t>
      </w:r>
      <w:r w:rsidRPr="0008335B">
        <w:rPr>
          <w:rFonts w:ascii="Times New Roman" w:eastAsia="Calibri" w:hAnsi="Times New Roman" w:cs="Times New Roman"/>
          <w:i/>
          <w:sz w:val="28"/>
        </w:rPr>
        <w:t xml:space="preserve">. </w:t>
      </w:r>
    </w:p>
    <w:p w:rsidR="00017DB5" w:rsidRPr="0008335B" w:rsidRDefault="00017DB5" w:rsidP="00017DB5">
      <w:pPr>
        <w:autoSpaceDE w:val="0"/>
        <w:autoSpaceDN w:val="0"/>
        <w:adjustRightInd w:val="0"/>
        <w:ind w:firstLine="709"/>
        <w:rPr>
          <w:rFonts w:ascii="Times New Roman" w:eastAsia="Times New Roman" w:hAnsi="Times New Roman" w:cs="Times New Roman"/>
          <w:b/>
          <w:bCs/>
          <w:sz w:val="28"/>
          <w:szCs w:val="28"/>
        </w:rPr>
      </w:pPr>
    </w:p>
    <w:p w:rsidR="00017DB5" w:rsidRPr="00017DB5" w:rsidRDefault="00017DB5" w:rsidP="00017DB5">
      <w:pPr>
        <w:keepNext/>
        <w:ind w:firstLine="709"/>
        <w:outlineLvl w:val="1"/>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Для организации самостоятельной работы магистрантов по учебной дисциплине рекомендуется использовать современные информационные технологии: разместить в сетевом доступе комплекс учебных и учебно-методических материалов (программа учебной дисциплины, учебно-методический комплекс, методические указания к практическим занятиям, задания в тестовой форме, темы рефератов, список рекомендуемой литературы и информационных ресурсов и др.). Для общей оценки качества усвоения магистрантами учебного материала предлагается использование рейтинговой системы.</w:t>
      </w:r>
    </w:p>
    <w:p w:rsidR="00017DB5" w:rsidRPr="00017DB5" w:rsidRDefault="00017DB5" w:rsidP="00017DB5">
      <w:pPr>
        <w:keepNext/>
        <w:ind w:firstLine="709"/>
        <w:outlineLvl w:val="1"/>
        <w:rPr>
          <w:rFonts w:ascii="Times New Roman" w:eastAsia="Times New Roman" w:hAnsi="Times New Roman" w:cs="Times New Roman"/>
          <w:sz w:val="28"/>
          <w:szCs w:val="28"/>
          <w:lang w:eastAsia="ru-RU"/>
        </w:rPr>
      </w:pPr>
    </w:p>
    <w:p w:rsidR="00017DB5" w:rsidRPr="00017DB5" w:rsidRDefault="00017DB5" w:rsidP="00017DB5">
      <w:pPr>
        <w:keepNext/>
        <w:ind w:firstLine="709"/>
        <w:outlineLvl w:val="1"/>
        <w:rPr>
          <w:rFonts w:ascii="Times New Roman" w:eastAsia="Times New Roman" w:hAnsi="Times New Roman" w:cs="Times New Roman"/>
          <w:b/>
          <w:sz w:val="28"/>
          <w:szCs w:val="28"/>
          <w:lang w:eastAsia="ru-RU"/>
        </w:rPr>
      </w:pPr>
      <w:r w:rsidRPr="00017DB5">
        <w:rPr>
          <w:rFonts w:ascii="Times New Roman" w:eastAsia="Times New Roman" w:hAnsi="Times New Roman" w:cs="Times New Roman"/>
          <w:b/>
          <w:sz w:val="28"/>
          <w:szCs w:val="28"/>
          <w:lang w:eastAsia="ru-RU"/>
        </w:rPr>
        <w:t>УСР № 1.</w:t>
      </w:r>
      <w:r w:rsidRPr="00017DB5">
        <w:rPr>
          <w:rFonts w:ascii="Times New Roman" w:eastAsia="Times New Roman" w:hAnsi="Times New Roman" w:cs="Times New Roman"/>
          <w:sz w:val="28"/>
          <w:szCs w:val="28"/>
          <w:lang w:eastAsia="ru-RU"/>
        </w:rPr>
        <w:t xml:space="preserve"> </w:t>
      </w:r>
      <w:r w:rsidRPr="00017DB5">
        <w:rPr>
          <w:rFonts w:ascii="Times New Roman" w:eastAsia="Times New Roman" w:hAnsi="Times New Roman" w:cs="Times New Roman"/>
          <w:b/>
          <w:bCs/>
          <w:iCs/>
          <w:sz w:val="28"/>
          <w:szCs w:val="28"/>
          <w:lang w:eastAsia="ru-RU"/>
        </w:rPr>
        <w:t>Ковалентная модификация сигнальных посредников</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numPr>
          <w:ilvl w:val="0"/>
          <w:numId w:val="6"/>
        </w:numPr>
        <w:tabs>
          <w:tab w:val="left" w:pos="993"/>
        </w:tabs>
        <w:ind w:left="0" w:firstLine="709"/>
        <w:contextualSpacing/>
        <w:rPr>
          <w:rFonts w:ascii="Times New Roman" w:eastAsia="Calibri" w:hAnsi="Times New Roman" w:cs="Times New Roman"/>
          <w:bCs/>
          <w:sz w:val="28"/>
          <w:szCs w:val="28"/>
        </w:rPr>
      </w:pPr>
      <w:r w:rsidRPr="00017DB5">
        <w:rPr>
          <w:rFonts w:ascii="Times New Roman" w:eastAsia="Calibri" w:hAnsi="Times New Roman" w:cs="Times New Roman"/>
          <w:bCs/>
          <w:sz w:val="28"/>
          <w:szCs w:val="28"/>
        </w:rPr>
        <w:t xml:space="preserve">Растительные протеиновые киназы. Кальций-зависимые протеиновые киназы. SnRK – SNFl-подобные киназы. Рецептор-подобные киназы. МАР киназы. Циклин-зависимые киназы. Казеиновые киназы СК1 и СК2. Семейство GSK3/Shaggy. CTRl/Raf-подобное семейство. </w:t>
      </w:r>
    </w:p>
    <w:p w:rsidR="00017DB5" w:rsidRPr="00017DB5" w:rsidRDefault="00017DB5" w:rsidP="00017DB5">
      <w:pPr>
        <w:numPr>
          <w:ilvl w:val="0"/>
          <w:numId w:val="6"/>
        </w:numPr>
        <w:tabs>
          <w:tab w:val="left" w:pos="993"/>
        </w:tabs>
        <w:ind w:left="0" w:firstLine="709"/>
        <w:contextualSpacing/>
        <w:rPr>
          <w:rFonts w:ascii="Times New Roman" w:eastAsia="Calibri" w:hAnsi="Times New Roman" w:cs="Times New Roman"/>
          <w:bCs/>
          <w:sz w:val="28"/>
          <w:szCs w:val="28"/>
        </w:rPr>
      </w:pPr>
      <w:r w:rsidRPr="00017DB5">
        <w:rPr>
          <w:rFonts w:ascii="Times New Roman" w:eastAsia="Calibri" w:hAnsi="Times New Roman" w:cs="Times New Roman"/>
          <w:bCs/>
          <w:sz w:val="28"/>
          <w:szCs w:val="28"/>
        </w:rPr>
        <w:t xml:space="preserve">Протеиновые фосфатазы. Классификация фосфатаз. Серин/треониновые фосфатазы. Тирозиновые фосфатазы. Растительные фосфатазы. Разнообразие растительных фосфатаз. Значение растительных фосфатаз. </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работы</w:t>
      </w:r>
      <w:r w:rsidRPr="00017DB5">
        <w:rPr>
          <w:rFonts w:ascii="Times New Roman" w:eastAsia="Times New Roman" w:hAnsi="Times New Roman" w:cs="Times New Roman"/>
          <w:sz w:val="28"/>
          <w:szCs w:val="28"/>
          <w:lang w:eastAsia="ru-RU"/>
        </w:rPr>
        <w:t xml:space="preserve"> – индивидуальная.</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контроля выполнения заданий</w:t>
      </w:r>
      <w:r w:rsidRPr="00017DB5">
        <w:rPr>
          <w:rFonts w:ascii="Times New Roman" w:eastAsia="Times New Roman" w:hAnsi="Times New Roman" w:cs="Times New Roman"/>
          <w:sz w:val="28"/>
          <w:szCs w:val="28"/>
          <w:lang w:eastAsia="ru-RU"/>
        </w:rPr>
        <w:t>: проверка конспектов.</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r w:rsidRPr="00017DB5">
        <w:rPr>
          <w:rFonts w:ascii="Times New Roman" w:eastAsia="Times New Roman" w:hAnsi="Times New Roman" w:cs="Times New Roman"/>
          <w:sz w:val="28"/>
          <w:szCs w:val="28"/>
          <w:lang w:eastAsia="ru-RU"/>
        </w:rPr>
        <w:t>:</w:t>
      </w:r>
    </w:p>
    <w:p w:rsidR="00017DB5" w:rsidRPr="00017DB5" w:rsidRDefault="00017DB5" w:rsidP="00017DB5">
      <w:pPr>
        <w:numPr>
          <w:ilvl w:val="0"/>
          <w:numId w:val="5"/>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017DB5" w:rsidRPr="00017DB5" w:rsidRDefault="00017DB5" w:rsidP="00017DB5">
      <w:pPr>
        <w:numPr>
          <w:ilvl w:val="0"/>
          <w:numId w:val="5"/>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Трансдукция фитогормональных сигналов: физиологические и биохимические аспекты: учебно-методическое пособие к спецкурсу «Вторичный метаболизм растений» / [сост. к.б.н. Й.Р. Абдрахимова]. – Казань: КазГУ, 2009. – 21 с.</w:t>
      </w:r>
    </w:p>
    <w:p w:rsidR="00017DB5" w:rsidRPr="00017DB5" w:rsidRDefault="00017DB5" w:rsidP="00017DB5">
      <w:pPr>
        <w:numPr>
          <w:ilvl w:val="0"/>
          <w:numId w:val="5"/>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5"/>
        </w:numPr>
        <w:tabs>
          <w:tab w:val="left" w:pos="993"/>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5"/>
        </w:numPr>
        <w:tabs>
          <w:tab w:val="left" w:pos="993"/>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Биохимия растений / Б. Хельд. – М.: Бином. Лаборатория знаний, 2011. – 471 c.</w:t>
      </w:r>
    </w:p>
    <w:p w:rsidR="00017DB5" w:rsidRPr="00017DB5" w:rsidRDefault="00017DB5" w:rsidP="00017DB5">
      <w:pPr>
        <w:ind w:firstLine="709"/>
      </w:pPr>
    </w:p>
    <w:p w:rsidR="00017DB5" w:rsidRPr="00017DB5" w:rsidRDefault="00017DB5" w:rsidP="00017DB5">
      <w:pPr>
        <w:tabs>
          <w:tab w:val="left" w:pos="993"/>
        </w:tabs>
        <w:ind w:firstLine="709"/>
        <w:rPr>
          <w:rFonts w:ascii="Times New Roman" w:eastAsia="Times New Roman" w:hAnsi="Times New Roman" w:cs="Times New Roman"/>
          <w:b/>
          <w:sz w:val="28"/>
          <w:szCs w:val="28"/>
          <w:lang w:eastAsia="ru-RU"/>
        </w:rPr>
      </w:pPr>
      <w:r w:rsidRPr="00017DB5">
        <w:rPr>
          <w:rFonts w:ascii="Times New Roman" w:eastAsia="Times New Roman" w:hAnsi="Times New Roman" w:cs="Times New Roman"/>
          <w:b/>
          <w:sz w:val="28"/>
          <w:szCs w:val="28"/>
          <w:lang w:eastAsia="ru-RU"/>
        </w:rPr>
        <w:t>УСР № 2. Цитокинины</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numPr>
          <w:ilvl w:val="0"/>
          <w:numId w:val="4"/>
        </w:numPr>
        <w:tabs>
          <w:tab w:val="left" w:pos="993"/>
        </w:tabs>
        <w:ind w:left="0" w:firstLine="709"/>
        <w:contextualSpacing/>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 xml:space="preserve">Химическая структура, классификация, биосинтез и метаболизм цитокининов. </w:t>
      </w:r>
    </w:p>
    <w:p w:rsidR="00017DB5" w:rsidRPr="00017DB5" w:rsidRDefault="00017DB5" w:rsidP="00017DB5">
      <w:pPr>
        <w:numPr>
          <w:ilvl w:val="0"/>
          <w:numId w:val="4"/>
        </w:numPr>
        <w:tabs>
          <w:tab w:val="left" w:pos="993"/>
        </w:tabs>
        <w:ind w:left="0" w:firstLine="709"/>
        <w:contextualSpacing/>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Рецепция и передача сигнала цитокининов. Функции цитокининов в развитии растений.</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r w:rsidRPr="00017DB5">
        <w:rPr>
          <w:rFonts w:ascii="Times New Roman" w:eastAsia="Times New Roman" w:hAnsi="Times New Roman" w:cs="Times New Roman"/>
          <w:sz w:val="28"/>
          <w:szCs w:val="28"/>
          <w:lang w:eastAsia="ru-RU"/>
        </w:rPr>
        <w:t>:</w:t>
      </w:r>
    </w:p>
    <w:p w:rsidR="00017DB5" w:rsidRPr="00017DB5" w:rsidRDefault="00017DB5" w:rsidP="00017DB5">
      <w:pPr>
        <w:numPr>
          <w:ilvl w:val="0"/>
          <w:numId w:val="7"/>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017DB5" w:rsidRPr="00017DB5" w:rsidRDefault="00017DB5" w:rsidP="00017DB5">
      <w:pPr>
        <w:numPr>
          <w:ilvl w:val="0"/>
          <w:numId w:val="7"/>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Трансдукция фитогормональных сигналов: физиологические и биохимические аспекты: учебно-методическое пособие к спецкурсу «Вторичный метаболизм растений» / [сост. к.б.н. Й.Р. Абдрахимова]. – Казань: КазГУ, 2009. – 21 с.</w:t>
      </w:r>
    </w:p>
    <w:p w:rsidR="00017DB5" w:rsidRPr="00017DB5" w:rsidRDefault="00017DB5" w:rsidP="00017DB5">
      <w:pPr>
        <w:numPr>
          <w:ilvl w:val="0"/>
          <w:numId w:val="7"/>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7"/>
        </w:numPr>
        <w:tabs>
          <w:tab w:val="left" w:pos="993"/>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 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7"/>
        </w:numPr>
        <w:tabs>
          <w:tab w:val="left" w:pos="993"/>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Биохимия растений / Б. Хельд. – М.: Бином. Лаборатория знаний, 2011. – 471 c.</w:t>
      </w:r>
    </w:p>
    <w:p w:rsidR="00017DB5" w:rsidRDefault="00017DB5" w:rsidP="00017DB5">
      <w:pPr>
        <w:keepNext/>
        <w:ind w:firstLine="709"/>
        <w:outlineLvl w:val="1"/>
        <w:rPr>
          <w:rFonts w:ascii="Times New Roman" w:eastAsia="Times New Roman" w:hAnsi="Times New Roman" w:cs="Times New Roman"/>
          <w:b/>
          <w:sz w:val="28"/>
          <w:szCs w:val="28"/>
          <w:lang w:eastAsia="ru-RU"/>
        </w:rPr>
      </w:pPr>
    </w:p>
    <w:p w:rsidR="00017DB5" w:rsidRPr="00017DB5" w:rsidRDefault="00017DB5" w:rsidP="00017DB5">
      <w:pPr>
        <w:tabs>
          <w:tab w:val="left" w:pos="993"/>
        </w:tabs>
        <w:ind w:firstLine="709"/>
        <w:rPr>
          <w:rFonts w:ascii="Times New Roman" w:eastAsia="Times New Roman" w:hAnsi="Times New Roman" w:cs="Times New Roman"/>
          <w:b/>
          <w:sz w:val="28"/>
          <w:szCs w:val="28"/>
          <w:lang w:eastAsia="ru-RU"/>
        </w:rPr>
      </w:pPr>
      <w:r w:rsidRPr="00017DB5">
        <w:rPr>
          <w:rFonts w:ascii="Times New Roman" w:eastAsia="Times New Roman" w:hAnsi="Times New Roman" w:cs="Times New Roman"/>
          <w:b/>
          <w:sz w:val="28"/>
          <w:szCs w:val="28"/>
          <w:lang w:eastAsia="ru-RU"/>
        </w:rPr>
        <w:t>УСР № 3. Этилен</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numPr>
          <w:ilvl w:val="0"/>
          <w:numId w:val="10"/>
        </w:numPr>
        <w:tabs>
          <w:tab w:val="left" w:pos="993"/>
        </w:tabs>
        <w:ind w:left="0" w:firstLine="709"/>
        <w:contextualSpacing/>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 xml:space="preserve">Химическая структура, биосинтез и метаболизм этилена. </w:t>
      </w:r>
    </w:p>
    <w:p w:rsidR="00017DB5" w:rsidRPr="00017DB5" w:rsidRDefault="00017DB5" w:rsidP="00017DB5">
      <w:pPr>
        <w:numPr>
          <w:ilvl w:val="0"/>
          <w:numId w:val="10"/>
        </w:numPr>
        <w:tabs>
          <w:tab w:val="left" w:pos="993"/>
        </w:tabs>
        <w:ind w:left="0" w:firstLine="709"/>
        <w:contextualSpacing/>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Рецепция и передача сигнала этилена. Функции этилена в развитии растений.</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r w:rsidRPr="00017DB5">
        <w:rPr>
          <w:rFonts w:ascii="Times New Roman" w:eastAsia="Times New Roman" w:hAnsi="Times New Roman" w:cs="Times New Roman"/>
          <w:sz w:val="28"/>
          <w:szCs w:val="28"/>
          <w:lang w:eastAsia="ru-RU"/>
        </w:rPr>
        <w:t>:</w:t>
      </w:r>
    </w:p>
    <w:p w:rsidR="00017DB5" w:rsidRPr="00017DB5" w:rsidRDefault="00017DB5" w:rsidP="00017DB5">
      <w:pPr>
        <w:numPr>
          <w:ilvl w:val="0"/>
          <w:numId w:val="9"/>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017DB5" w:rsidRPr="00017DB5" w:rsidRDefault="00017DB5" w:rsidP="00017DB5">
      <w:pPr>
        <w:numPr>
          <w:ilvl w:val="0"/>
          <w:numId w:val="9"/>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Медведев, С.С. Физиология растений: учебник для вузов / С.С. Медведев. – СПб: Изд-во С.-Петерб. ун-та, 2004. – 336 с. </w:t>
      </w:r>
    </w:p>
    <w:p w:rsidR="00017DB5" w:rsidRPr="00017DB5" w:rsidRDefault="00017DB5" w:rsidP="00017DB5">
      <w:pPr>
        <w:numPr>
          <w:ilvl w:val="0"/>
          <w:numId w:val="9"/>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9"/>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Журнал – Физиология растений – http://www.rusplant.ru.</w:t>
      </w:r>
    </w:p>
    <w:p w:rsidR="00017DB5" w:rsidRPr="00017DB5" w:rsidRDefault="00017DB5" w:rsidP="00017DB5">
      <w:pPr>
        <w:numPr>
          <w:ilvl w:val="0"/>
          <w:numId w:val="9"/>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Муравьева Д.А. Фармакогнозия / Д.А. Муравьева, И.А. Самылина, Г.П. Яковлев. – М.: Медицина, 2002. – 656 с.</w:t>
      </w:r>
    </w:p>
    <w:p w:rsidR="00017DB5" w:rsidRPr="00017DB5" w:rsidRDefault="00017DB5" w:rsidP="00017DB5">
      <w:pPr>
        <w:keepNext/>
        <w:ind w:firstLine="709"/>
        <w:outlineLvl w:val="1"/>
        <w:rPr>
          <w:rFonts w:ascii="Times New Roman" w:eastAsia="Times New Roman" w:hAnsi="Times New Roman" w:cs="Times New Roman"/>
          <w:b/>
          <w:sz w:val="28"/>
          <w:szCs w:val="28"/>
          <w:lang w:eastAsia="ru-RU"/>
        </w:rPr>
      </w:pPr>
    </w:p>
    <w:p w:rsidR="00017DB5" w:rsidRPr="00017DB5" w:rsidRDefault="00017DB5" w:rsidP="00017DB5">
      <w:pPr>
        <w:tabs>
          <w:tab w:val="left" w:pos="993"/>
        </w:tabs>
        <w:ind w:firstLine="709"/>
        <w:rPr>
          <w:rFonts w:ascii="Times New Roman" w:eastAsia="Times New Roman" w:hAnsi="Times New Roman" w:cs="Times New Roman"/>
          <w:b/>
          <w:bCs/>
          <w:iCs/>
          <w:sz w:val="28"/>
          <w:szCs w:val="28"/>
          <w:lang w:eastAsia="ru-RU"/>
        </w:rPr>
      </w:pPr>
      <w:r w:rsidRPr="00017DB5">
        <w:rPr>
          <w:rFonts w:ascii="Times New Roman" w:eastAsia="Times New Roman" w:hAnsi="Times New Roman" w:cs="Times New Roman"/>
          <w:b/>
          <w:sz w:val="28"/>
          <w:szCs w:val="28"/>
          <w:lang w:eastAsia="ru-RU"/>
        </w:rPr>
        <w:t xml:space="preserve">УСР № 4. </w:t>
      </w:r>
      <w:r w:rsidRPr="00017DB5">
        <w:rPr>
          <w:rFonts w:ascii="Times New Roman" w:eastAsia="Times New Roman" w:hAnsi="Times New Roman" w:cs="Times New Roman"/>
          <w:b/>
          <w:bCs/>
          <w:iCs/>
          <w:sz w:val="28"/>
          <w:szCs w:val="28"/>
          <w:lang w:eastAsia="ru-RU"/>
        </w:rPr>
        <w:t xml:space="preserve">Методы изучения фитогормонов </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keepNext/>
        <w:tabs>
          <w:tab w:val="left" w:pos="1134"/>
        </w:tabs>
        <w:ind w:firstLine="709"/>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1 Комплексный метод разделения и очистки основных групп фитогормонов.</w:t>
      </w:r>
    </w:p>
    <w:p w:rsidR="00017DB5" w:rsidRPr="00017DB5" w:rsidRDefault="00017DB5" w:rsidP="00017DB5">
      <w:pPr>
        <w:keepNext/>
        <w:tabs>
          <w:tab w:val="left" w:pos="1134"/>
        </w:tabs>
        <w:ind w:firstLine="709"/>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2 Тонкослойная хроматография фитогормонов.</w:t>
      </w:r>
    </w:p>
    <w:p w:rsidR="00017DB5" w:rsidRPr="00017DB5" w:rsidRDefault="00017DB5" w:rsidP="00017DB5">
      <w:pPr>
        <w:keepNext/>
        <w:tabs>
          <w:tab w:val="left" w:pos="1134"/>
        </w:tabs>
        <w:ind w:firstLine="709"/>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3 ВЭЖХ и масс-спектрометрия фитогормонов.</w:t>
      </w:r>
    </w:p>
    <w:p w:rsidR="00017DB5" w:rsidRPr="00017DB5" w:rsidRDefault="00017DB5" w:rsidP="00017DB5">
      <w:pPr>
        <w:keepNext/>
        <w:ind w:firstLine="709"/>
        <w:outlineLvl w:val="1"/>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p>
    <w:p w:rsidR="00017DB5" w:rsidRPr="00017DB5" w:rsidRDefault="00017DB5" w:rsidP="00017DB5">
      <w:pPr>
        <w:numPr>
          <w:ilvl w:val="0"/>
          <w:numId w:val="8"/>
        </w:numPr>
        <w:tabs>
          <w:tab w:val="left" w:pos="1148"/>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Биохимия растений / Б. Хельд. - М.: Бином. Лаборатория знаний, 2011. - 471 c. </w:t>
      </w:r>
    </w:p>
    <w:p w:rsidR="00017DB5" w:rsidRPr="00017DB5" w:rsidRDefault="00017DB5" w:rsidP="00017DB5">
      <w:pPr>
        <w:numPr>
          <w:ilvl w:val="0"/>
          <w:numId w:val="8"/>
        </w:numPr>
        <w:tabs>
          <w:tab w:val="left" w:pos="1148"/>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Биохимия сельскохозяйственных растений / Б.П. Плешков. – М.: Агропромиздат, 2007. - 494 с. </w:t>
      </w:r>
    </w:p>
    <w:p w:rsidR="00017DB5" w:rsidRPr="00017DB5" w:rsidRDefault="00017DB5" w:rsidP="00017DB5">
      <w:pPr>
        <w:numPr>
          <w:ilvl w:val="0"/>
          <w:numId w:val="8"/>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Биохимия растений / [Л.А. Красильникова, О.А. Авксентьева, Ю.А. Жмурко и др.]; под ред. к.б.н. Л.А. Красильниковой. – Харьков: Феникс, 2004. – 224 с.</w:t>
      </w:r>
    </w:p>
    <w:p w:rsidR="00017DB5" w:rsidRPr="00017DB5" w:rsidRDefault="00017DB5" w:rsidP="00017DB5">
      <w:pPr>
        <w:numPr>
          <w:ilvl w:val="0"/>
          <w:numId w:val="8"/>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Журнал – Физиология растений – http://www.rusplant.ru.</w:t>
      </w:r>
    </w:p>
    <w:p w:rsidR="00017DB5" w:rsidRPr="00017DB5" w:rsidRDefault="00017DB5" w:rsidP="00017DB5">
      <w:pPr>
        <w:numPr>
          <w:ilvl w:val="0"/>
          <w:numId w:val="8"/>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Физиология растений – Онлайн-энциклопедия – http://www.fizrast.ru. </w:t>
      </w:r>
    </w:p>
    <w:p w:rsidR="00017DB5" w:rsidRPr="00017DB5" w:rsidRDefault="00017DB5" w:rsidP="00017DB5">
      <w:pPr>
        <w:keepNext/>
        <w:ind w:firstLine="709"/>
        <w:outlineLvl w:val="1"/>
        <w:rPr>
          <w:rFonts w:ascii="Times New Roman" w:eastAsia="Times New Roman" w:hAnsi="Times New Roman" w:cs="Times New Roman"/>
          <w:b/>
          <w:sz w:val="28"/>
          <w:szCs w:val="28"/>
          <w:lang w:eastAsia="ru-RU"/>
        </w:rPr>
      </w:pPr>
    </w:p>
    <w:p w:rsidR="00017DB5" w:rsidRPr="00017DB5" w:rsidRDefault="00017DB5" w:rsidP="00017DB5">
      <w:pPr>
        <w:tabs>
          <w:tab w:val="left" w:pos="993"/>
        </w:tabs>
        <w:ind w:firstLine="709"/>
        <w:rPr>
          <w:rFonts w:ascii="Times New Roman" w:eastAsia="Times New Roman" w:hAnsi="Times New Roman" w:cs="Times New Roman"/>
          <w:b/>
          <w:bCs/>
          <w:sz w:val="28"/>
          <w:szCs w:val="28"/>
          <w:lang w:eastAsia="ru-RU"/>
        </w:rPr>
      </w:pPr>
      <w:r w:rsidRPr="00017DB5">
        <w:rPr>
          <w:rFonts w:ascii="Times New Roman" w:eastAsia="Times New Roman" w:hAnsi="Times New Roman" w:cs="Times New Roman"/>
          <w:b/>
          <w:sz w:val="28"/>
          <w:szCs w:val="28"/>
          <w:lang w:eastAsia="ru-RU"/>
        </w:rPr>
        <w:t xml:space="preserve">УСР № 5. </w:t>
      </w:r>
      <w:r w:rsidRPr="00017DB5">
        <w:rPr>
          <w:rFonts w:ascii="Times New Roman" w:eastAsia="Times New Roman" w:hAnsi="Times New Roman" w:cs="Times New Roman"/>
          <w:b/>
          <w:bCs/>
          <w:sz w:val="28"/>
          <w:szCs w:val="28"/>
          <w:lang w:eastAsia="ru-RU"/>
        </w:rPr>
        <w:t xml:space="preserve">Продукты химического синтеза </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numPr>
          <w:ilvl w:val="0"/>
          <w:numId w:val="12"/>
        </w:numPr>
        <w:tabs>
          <w:tab w:val="left" w:pos="1134"/>
        </w:tabs>
        <w:ind w:left="0" w:firstLine="709"/>
        <w:contextualSpacing/>
        <w:rPr>
          <w:rFonts w:ascii="Times New Roman" w:eastAsia="Times New Roman" w:hAnsi="Times New Roman" w:cs="Times New Roman"/>
          <w:bCs/>
          <w:sz w:val="28"/>
          <w:szCs w:val="28"/>
          <w:lang w:eastAsia="ru-RU"/>
        </w:rPr>
      </w:pPr>
      <w:r w:rsidRPr="00017DB5">
        <w:rPr>
          <w:rFonts w:ascii="Times New Roman" w:eastAsia="Times New Roman" w:hAnsi="Times New Roman" w:cs="Times New Roman"/>
          <w:bCs/>
          <w:iCs/>
          <w:sz w:val="28"/>
          <w:szCs w:val="28"/>
          <w:lang w:eastAsia="ru-RU"/>
        </w:rPr>
        <w:t>Аналоги ауксинов: индолил-3-уксусная кислота (препарат гетероауксин), 4-индолил-масляная кислота (препараты корневин, укоренитъ), 4-хлорфеноксиуксусная кислота (препарат томатон).</w:t>
      </w:r>
      <w:r w:rsidRPr="00017DB5">
        <w:rPr>
          <w:rFonts w:ascii="Times New Roman" w:eastAsia="Times New Roman" w:hAnsi="Times New Roman" w:cs="Times New Roman"/>
          <w:bCs/>
          <w:sz w:val="28"/>
          <w:szCs w:val="28"/>
          <w:lang w:eastAsia="ru-RU"/>
        </w:rPr>
        <w:t xml:space="preserve"> </w:t>
      </w:r>
    </w:p>
    <w:p w:rsidR="00017DB5" w:rsidRPr="00017DB5" w:rsidRDefault="00017DB5" w:rsidP="00017DB5">
      <w:pPr>
        <w:numPr>
          <w:ilvl w:val="0"/>
          <w:numId w:val="12"/>
        </w:numPr>
        <w:tabs>
          <w:tab w:val="left" w:pos="1134"/>
        </w:tabs>
        <w:ind w:left="0" w:firstLine="709"/>
        <w:contextualSpacing/>
        <w:rPr>
          <w:rFonts w:ascii="Times New Roman" w:eastAsia="Times New Roman" w:hAnsi="Times New Roman" w:cs="Times New Roman"/>
          <w:bCs/>
          <w:sz w:val="28"/>
          <w:szCs w:val="28"/>
          <w:lang w:eastAsia="ru-RU"/>
        </w:rPr>
      </w:pPr>
      <w:r w:rsidRPr="00017DB5">
        <w:rPr>
          <w:rFonts w:ascii="Times New Roman" w:eastAsia="Times New Roman" w:hAnsi="Times New Roman" w:cs="Times New Roman"/>
          <w:bCs/>
          <w:iCs/>
          <w:sz w:val="28"/>
          <w:szCs w:val="28"/>
          <w:lang w:eastAsia="ru-RU"/>
        </w:rPr>
        <w:t xml:space="preserve">Аналоги гиббереллинов: натриевые соли гиббереллиновых кислот (препараты гиббор-М, гибберрос, гибберсиб, завязь, бутон, цветень). </w:t>
      </w:r>
      <w:r w:rsidRPr="00017DB5">
        <w:rPr>
          <w:rFonts w:ascii="Times New Roman" w:eastAsia="Times New Roman" w:hAnsi="Times New Roman" w:cs="Times New Roman"/>
          <w:bCs/>
          <w:sz w:val="28"/>
          <w:szCs w:val="28"/>
          <w:lang w:eastAsia="ru-RU"/>
        </w:rPr>
        <w:t xml:space="preserve"> </w:t>
      </w:r>
    </w:p>
    <w:p w:rsidR="00017DB5" w:rsidRPr="00017DB5" w:rsidRDefault="00017DB5" w:rsidP="00017DB5">
      <w:pPr>
        <w:numPr>
          <w:ilvl w:val="0"/>
          <w:numId w:val="12"/>
        </w:numPr>
        <w:tabs>
          <w:tab w:val="left" w:pos="1134"/>
        </w:tabs>
        <w:ind w:left="0" w:firstLine="709"/>
        <w:contextualSpacing/>
        <w:rPr>
          <w:rFonts w:ascii="Times New Roman" w:eastAsia="Times New Roman" w:hAnsi="Times New Roman" w:cs="Times New Roman"/>
          <w:bCs/>
          <w:sz w:val="28"/>
          <w:szCs w:val="28"/>
          <w:lang w:eastAsia="ru-RU"/>
        </w:rPr>
      </w:pPr>
      <w:r w:rsidRPr="00017DB5">
        <w:rPr>
          <w:rFonts w:ascii="Times New Roman" w:eastAsia="Times New Roman" w:hAnsi="Times New Roman" w:cs="Times New Roman"/>
          <w:bCs/>
          <w:iCs/>
          <w:sz w:val="28"/>
          <w:szCs w:val="28"/>
          <w:lang w:eastAsia="ru-RU"/>
        </w:rPr>
        <w:t xml:space="preserve">Аналоги цитокининов: N-(1,2,4-триазол-4-ил)-N-фенилмочевина (препарат цитодеф). </w:t>
      </w:r>
      <w:r w:rsidRPr="00017DB5">
        <w:rPr>
          <w:rFonts w:ascii="Times New Roman" w:eastAsia="Times New Roman" w:hAnsi="Times New Roman" w:cs="Times New Roman"/>
          <w:bCs/>
          <w:sz w:val="28"/>
          <w:szCs w:val="28"/>
          <w:lang w:eastAsia="ru-RU"/>
        </w:rPr>
        <w:t xml:space="preserve"> </w:t>
      </w:r>
    </w:p>
    <w:p w:rsidR="00017DB5" w:rsidRPr="00017DB5" w:rsidRDefault="00017DB5" w:rsidP="00017DB5">
      <w:pPr>
        <w:keepNext/>
        <w:ind w:firstLine="709"/>
        <w:outlineLvl w:val="1"/>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p>
    <w:p w:rsidR="00017DB5" w:rsidRPr="00017DB5" w:rsidRDefault="00017DB5" w:rsidP="00017DB5">
      <w:pPr>
        <w:numPr>
          <w:ilvl w:val="0"/>
          <w:numId w:val="11"/>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017DB5" w:rsidRPr="00017DB5" w:rsidRDefault="00017DB5" w:rsidP="00017DB5">
      <w:pPr>
        <w:numPr>
          <w:ilvl w:val="0"/>
          <w:numId w:val="11"/>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Медведев, С.С. Физиология растений: учебник для вузов / С.С. Медведев. – СПб: Изд-во С.-Петерб. ун-та, 2004. – 336 с. </w:t>
      </w:r>
    </w:p>
    <w:p w:rsidR="00017DB5" w:rsidRPr="00017DB5" w:rsidRDefault="00017DB5" w:rsidP="00017DB5">
      <w:pPr>
        <w:numPr>
          <w:ilvl w:val="0"/>
          <w:numId w:val="11"/>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11"/>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Журнал – Физиология растений – http://www.rusplant.ru.</w:t>
      </w:r>
    </w:p>
    <w:p w:rsidR="00017DB5" w:rsidRPr="00017DB5" w:rsidRDefault="00017DB5" w:rsidP="00017DB5">
      <w:pPr>
        <w:numPr>
          <w:ilvl w:val="0"/>
          <w:numId w:val="11"/>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 http://www.maik.ru.</w:t>
      </w:r>
    </w:p>
    <w:p w:rsidR="00017DB5" w:rsidRPr="00017DB5" w:rsidRDefault="00017DB5" w:rsidP="00017DB5">
      <w:pPr>
        <w:numPr>
          <w:ilvl w:val="0"/>
          <w:numId w:val="11"/>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Физиология растений – Онлайн-энциклопедия – http://www.fizrast.ru. </w:t>
      </w:r>
    </w:p>
    <w:p w:rsidR="00017DB5" w:rsidRPr="00017DB5" w:rsidRDefault="00017DB5" w:rsidP="00017DB5">
      <w:pPr>
        <w:tabs>
          <w:tab w:val="left" w:pos="993"/>
        </w:tabs>
        <w:ind w:firstLine="709"/>
        <w:rPr>
          <w:rFonts w:ascii="Times New Roman" w:eastAsia="Times New Roman" w:hAnsi="Times New Roman" w:cs="Times New Roman"/>
          <w:b/>
          <w:sz w:val="28"/>
          <w:szCs w:val="28"/>
          <w:lang w:eastAsia="ru-RU"/>
        </w:rPr>
      </w:pPr>
    </w:p>
    <w:p w:rsidR="00017DB5" w:rsidRPr="00017DB5" w:rsidRDefault="00017DB5" w:rsidP="00017DB5">
      <w:pPr>
        <w:tabs>
          <w:tab w:val="left" w:pos="993"/>
        </w:tabs>
        <w:ind w:firstLine="709"/>
        <w:rPr>
          <w:rFonts w:ascii="Times New Roman" w:eastAsia="Times New Roman" w:hAnsi="Times New Roman" w:cs="Times New Roman"/>
          <w:b/>
          <w:sz w:val="28"/>
          <w:szCs w:val="28"/>
          <w:lang w:eastAsia="ru-RU"/>
        </w:rPr>
      </w:pPr>
      <w:r w:rsidRPr="00017DB5">
        <w:rPr>
          <w:rFonts w:ascii="Times New Roman" w:eastAsia="Times New Roman" w:hAnsi="Times New Roman" w:cs="Times New Roman"/>
          <w:b/>
          <w:sz w:val="28"/>
          <w:szCs w:val="28"/>
          <w:lang w:eastAsia="ru-RU"/>
        </w:rPr>
        <w:t xml:space="preserve">УСР № 6. </w:t>
      </w:r>
      <w:r w:rsidRPr="00017DB5">
        <w:rPr>
          <w:rFonts w:ascii="Times New Roman" w:eastAsia="Times New Roman" w:hAnsi="Times New Roman" w:cs="Times New Roman"/>
          <w:b/>
          <w:bCs/>
          <w:iCs/>
          <w:sz w:val="28"/>
          <w:szCs w:val="28"/>
          <w:lang w:eastAsia="ru-RU"/>
        </w:rPr>
        <w:t>Синтетические регуляторы роста с комплексным воздействием</w:t>
      </w:r>
    </w:p>
    <w:p w:rsidR="00017DB5" w:rsidRPr="00017DB5" w:rsidRDefault="00017DB5" w:rsidP="00017DB5">
      <w:pPr>
        <w:ind w:firstLine="709"/>
        <w:rPr>
          <w:rFonts w:ascii="Times New Roman" w:eastAsia="Times New Roman" w:hAnsi="Times New Roman" w:cs="Times New Roman"/>
          <w:sz w:val="28"/>
          <w:szCs w:val="28"/>
          <w:lang w:eastAsia="ru-RU"/>
        </w:rPr>
      </w:pPr>
      <w:r w:rsidRPr="00017DB5">
        <w:rPr>
          <w:rFonts w:ascii="Times New Roman" w:eastAsia="Times New Roman" w:hAnsi="Times New Roman" w:cs="Times New Roman"/>
          <w:i/>
          <w:sz w:val="28"/>
          <w:szCs w:val="28"/>
          <w:lang w:eastAsia="ru-RU"/>
        </w:rPr>
        <w:t>Форма выполнения заданий:</w:t>
      </w:r>
      <w:r w:rsidRPr="00017DB5">
        <w:rPr>
          <w:rFonts w:ascii="Times New Roman" w:eastAsia="Times New Roman" w:hAnsi="Times New Roman" w:cs="Times New Roman"/>
          <w:sz w:val="28"/>
          <w:szCs w:val="28"/>
          <w:lang w:eastAsia="ru-RU"/>
        </w:rPr>
        <w:t xml:space="preserve"> конспектирование темы по вопросам, составление презентации.</w:t>
      </w:r>
    </w:p>
    <w:p w:rsidR="00017DB5" w:rsidRPr="00017DB5" w:rsidRDefault="00017DB5" w:rsidP="00017DB5">
      <w:pPr>
        <w:ind w:firstLine="709"/>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Перечень изучаемых вопросов:</w:t>
      </w:r>
    </w:p>
    <w:p w:rsidR="00017DB5" w:rsidRPr="00017DB5" w:rsidRDefault="00017DB5" w:rsidP="00017DB5">
      <w:pPr>
        <w:keepNext/>
        <w:numPr>
          <w:ilvl w:val="0"/>
          <w:numId w:val="14"/>
        </w:numPr>
        <w:tabs>
          <w:tab w:val="left" w:pos="993"/>
        </w:tabs>
        <w:ind w:left="0" w:firstLine="709"/>
        <w:contextualSpacing/>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1-Хлорметилсилатран (мивал, мивал-агро, энергия-М).</w:t>
      </w:r>
    </w:p>
    <w:p w:rsidR="00017DB5" w:rsidRPr="00017DB5" w:rsidRDefault="00017DB5" w:rsidP="00017DB5">
      <w:pPr>
        <w:keepNext/>
        <w:numPr>
          <w:ilvl w:val="0"/>
          <w:numId w:val="14"/>
        </w:numPr>
        <w:tabs>
          <w:tab w:val="left" w:pos="993"/>
        </w:tabs>
        <w:ind w:left="0" w:firstLine="709"/>
        <w:contextualSpacing/>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 xml:space="preserve">Тритерпеновые кислоты (препараты новосил, биосил, вэрва), </w:t>
      </w:r>
    </w:p>
    <w:p w:rsidR="00017DB5" w:rsidRPr="00017DB5" w:rsidRDefault="00017DB5" w:rsidP="00017DB5">
      <w:pPr>
        <w:keepNext/>
        <w:numPr>
          <w:ilvl w:val="0"/>
          <w:numId w:val="14"/>
        </w:numPr>
        <w:tabs>
          <w:tab w:val="left" w:pos="993"/>
        </w:tabs>
        <w:ind w:left="0" w:firstLine="709"/>
        <w:contextualSpacing/>
        <w:outlineLvl w:val="1"/>
        <w:rPr>
          <w:rFonts w:ascii="Times New Roman" w:eastAsia="Times New Roman" w:hAnsi="Times New Roman" w:cs="Times New Roman"/>
          <w:bCs/>
          <w:iCs/>
          <w:sz w:val="28"/>
          <w:szCs w:val="28"/>
          <w:lang w:eastAsia="ru-RU"/>
        </w:rPr>
      </w:pPr>
      <w:r w:rsidRPr="00017DB5">
        <w:rPr>
          <w:rFonts w:ascii="Times New Roman" w:eastAsia="Times New Roman" w:hAnsi="Times New Roman" w:cs="Times New Roman"/>
          <w:bCs/>
          <w:iCs/>
          <w:sz w:val="28"/>
          <w:szCs w:val="28"/>
          <w:lang w:eastAsia="ru-RU"/>
        </w:rPr>
        <w:t>Этан-1,2-дикарбоновая или янтарная кислота (препарат универсальный).</w:t>
      </w:r>
    </w:p>
    <w:p w:rsidR="00017DB5" w:rsidRPr="00017DB5" w:rsidRDefault="00017DB5" w:rsidP="00017DB5">
      <w:pPr>
        <w:keepNext/>
        <w:ind w:firstLine="709"/>
        <w:outlineLvl w:val="1"/>
        <w:rPr>
          <w:rFonts w:ascii="Times New Roman" w:eastAsia="Times New Roman" w:hAnsi="Times New Roman" w:cs="Times New Roman"/>
          <w:i/>
          <w:sz w:val="28"/>
          <w:szCs w:val="28"/>
          <w:lang w:eastAsia="ru-RU"/>
        </w:rPr>
      </w:pPr>
      <w:r w:rsidRPr="00017DB5">
        <w:rPr>
          <w:rFonts w:ascii="Times New Roman" w:eastAsia="Times New Roman" w:hAnsi="Times New Roman" w:cs="Times New Roman"/>
          <w:i/>
          <w:sz w:val="28"/>
          <w:szCs w:val="28"/>
          <w:lang w:eastAsia="ru-RU"/>
        </w:rPr>
        <w:t>Учебно-методическое обеспечение:</w:t>
      </w:r>
    </w:p>
    <w:p w:rsidR="00017DB5" w:rsidRPr="00017DB5" w:rsidRDefault="00017DB5" w:rsidP="00017DB5">
      <w:pPr>
        <w:numPr>
          <w:ilvl w:val="0"/>
          <w:numId w:val="13"/>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017DB5" w:rsidRPr="00017DB5" w:rsidRDefault="00017DB5" w:rsidP="00017DB5">
      <w:pPr>
        <w:numPr>
          <w:ilvl w:val="0"/>
          <w:numId w:val="13"/>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Медведев, С.С. Физиология растений: учебник для вузов / С.С. Медведев. – СПб: Изд-во С.-Петерб. ун-та, 2004. – 336 с. </w:t>
      </w:r>
    </w:p>
    <w:p w:rsidR="00017DB5" w:rsidRPr="00017DB5" w:rsidRDefault="00017DB5" w:rsidP="00017DB5">
      <w:pPr>
        <w:numPr>
          <w:ilvl w:val="0"/>
          <w:numId w:val="13"/>
        </w:numPr>
        <w:tabs>
          <w:tab w:val="left" w:pos="1148"/>
          <w:tab w:val="left" w:pos="1276"/>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017DB5" w:rsidRPr="00017DB5" w:rsidRDefault="00017DB5" w:rsidP="00017DB5">
      <w:pPr>
        <w:numPr>
          <w:ilvl w:val="0"/>
          <w:numId w:val="13"/>
        </w:numPr>
        <w:tabs>
          <w:tab w:val="left" w:pos="1148"/>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 xml:space="preserve">Биохимия растений / Б. Хельд. - М.: Бином. Лаборатория знаний, 2011. - 471 c. </w:t>
      </w:r>
    </w:p>
    <w:p w:rsidR="00017DB5" w:rsidRPr="00017DB5" w:rsidRDefault="00017DB5" w:rsidP="00017DB5">
      <w:pPr>
        <w:numPr>
          <w:ilvl w:val="0"/>
          <w:numId w:val="13"/>
        </w:numPr>
        <w:tabs>
          <w:tab w:val="left" w:pos="1134"/>
        </w:tabs>
        <w:ind w:left="0" w:firstLine="709"/>
        <w:contextualSpacing/>
        <w:rPr>
          <w:rFonts w:ascii="Times New Roman" w:eastAsia="Times New Roman" w:hAnsi="Times New Roman" w:cs="Times New Roman"/>
          <w:sz w:val="28"/>
          <w:szCs w:val="28"/>
          <w:lang w:eastAsia="ru-RU"/>
        </w:rPr>
      </w:pPr>
      <w:r w:rsidRPr="00017DB5">
        <w:rPr>
          <w:rFonts w:ascii="Times New Roman" w:eastAsia="Times New Roman" w:hAnsi="Times New Roman" w:cs="Times New Roman"/>
          <w:sz w:val="28"/>
          <w:szCs w:val="28"/>
          <w:lang w:eastAsia="ru-RU"/>
        </w:rPr>
        <w:t>База научных данных в области биомедицинских наук – http://www.ncbi.nlm. nih.gov/Pubmed.</w:t>
      </w:r>
    </w:p>
    <w:p w:rsidR="00AF2BD0" w:rsidRDefault="00AF2BD0">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AF2BD0" w:rsidRPr="00AF2BD0" w:rsidRDefault="00AF2BD0" w:rsidP="00AF2BD0">
      <w:pPr>
        <w:ind w:firstLine="0"/>
        <w:jc w:val="center"/>
        <w:rPr>
          <w:rFonts w:ascii="Times New Roman" w:eastAsia="Calibri" w:hAnsi="Times New Roman" w:cs="Times New Roman"/>
          <w:b/>
          <w:sz w:val="28"/>
        </w:rPr>
      </w:pPr>
      <w:r w:rsidRPr="00AF2BD0">
        <w:rPr>
          <w:rFonts w:ascii="Times New Roman" w:eastAsia="Calibri" w:hAnsi="Times New Roman" w:cs="Times New Roman"/>
          <w:b/>
          <w:sz w:val="28"/>
        </w:rPr>
        <w:t>2 ПРАКТИЧЕСКИЙ РАЗДЕЛ</w:t>
      </w:r>
    </w:p>
    <w:p w:rsidR="00AF2BD0" w:rsidRPr="00AF2BD0" w:rsidRDefault="00AF2BD0" w:rsidP="00AF2BD0">
      <w:pPr>
        <w:ind w:firstLine="0"/>
        <w:jc w:val="center"/>
        <w:rPr>
          <w:rFonts w:ascii="Times New Roman" w:eastAsia="Calibri" w:hAnsi="Times New Roman" w:cs="Times New Roman"/>
          <w:sz w:val="28"/>
        </w:rPr>
      </w:pPr>
    </w:p>
    <w:p w:rsidR="00AF2BD0" w:rsidRPr="00AF2BD0" w:rsidRDefault="00AF2BD0" w:rsidP="00AF2BD0">
      <w:pPr>
        <w:ind w:firstLine="709"/>
        <w:rPr>
          <w:rFonts w:ascii="Times New Roman" w:hAnsi="Times New Roman" w:cs="Times New Roman"/>
          <w:i/>
          <w:sz w:val="28"/>
          <w:szCs w:val="28"/>
        </w:rPr>
      </w:pPr>
      <w:r w:rsidRPr="00AF2BD0">
        <w:rPr>
          <w:rFonts w:ascii="Times New Roman" w:eastAsia="Calibri" w:hAnsi="Times New Roman" w:cs="Times New Roman"/>
          <w:i/>
          <w:sz w:val="28"/>
        </w:rPr>
        <w:t xml:space="preserve">2.1 </w:t>
      </w:r>
      <w:r w:rsidRPr="00AF2BD0">
        <w:rPr>
          <w:rFonts w:ascii="Times New Roman" w:hAnsi="Times New Roman" w:cs="Times New Roman"/>
          <w:i/>
          <w:sz w:val="28"/>
          <w:szCs w:val="28"/>
        </w:rPr>
        <w:t>Перечень практических (семинарских) занятий и задания к ним</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По дисциплине «Трансдукция фитогормональных сигналов» предусмотрены практические (семинарские) занятия, которые способствуют развитию у магистрантов таких необходимых навыков, как выбор и решение поставленной задачи, сбор и аналитический анализ опубликованных данных, умение выделять главное и делать обоснованное заключение. Они стимулируют регулярное изучение магистрантами актуальной научной литературы, закрепляют знания, полученные при прослушивании лекций, прививают навыки самостоятельной работы, способствуют выработке навыков научной полемики. Практические (семинарские) занятия нацелены на пробуждение научного интереса, стимуляцию накопления научных знаний, формулирование выводов. Проведение практических (семинарских) занятий способствуют более глубокому усвоению широкого круга специальных биологических понятий, повышают познавательные возможности обучающихся. Практические (семинарские) занятия проводятся согласно графика учебного процесса и самостоятельной работы. Темы практических (семинарских) занятий приведены в таблице.</w:t>
      </w:r>
    </w:p>
    <w:p w:rsidR="00AF2BD0" w:rsidRPr="00AF2BD0" w:rsidRDefault="00AF2BD0" w:rsidP="00AF2BD0">
      <w:pPr>
        <w:ind w:firstLine="709"/>
        <w:rPr>
          <w:rFonts w:ascii="Times New Roman" w:eastAsia="Calibri" w:hAnsi="Times New Roman" w:cs="Times New Roman"/>
          <w:sz w:val="28"/>
          <w:szCs w:val="28"/>
        </w:rPr>
      </w:pPr>
    </w:p>
    <w:tbl>
      <w:tblPr>
        <w:tblStyle w:val="1"/>
        <w:tblW w:w="0" w:type="auto"/>
        <w:tblLook w:val="04A0" w:firstRow="1" w:lastRow="0" w:firstColumn="1" w:lastColumn="0" w:noHBand="0" w:noVBand="1"/>
      </w:tblPr>
      <w:tblGrid>
        <w:gridCol w:w="356"/>
        <w:gridCol w:w="3183"/>
        <w:gridCol w:w="5808"/>
      </w:tblGrid>
      <w:tr w:rsidR="00AF2BD0" w:rsidRPr="00AF2BD0" w:rsidTr="0007509E">
        <w:tc>
          <w:tcPr>
            <w:tcW w:w="0" w:type="auto"/>
          </w:tcPr>
          <w:p w:rsidR="00AF2BD0" w:rsidRPr="00AF2BD0" w:rsidRDefault="00AF2BD0" w:rsidP="00AF2BD0">
            <w:pPr>
              <w:jc w:val="center"/>
              <w:rPr>
                <w:rFonts w:ascii="Times New Roman" w:eastAsia="Calibri" w:hAnsi="Times New Roman" w:cs="Times New Roman"/>
                <w:sz w:val="28"/>
                <w:szCs w:val="28"/>
              </w:rPr>
            </w:pPr>
          </w:p>
        </w:tc>
        <w:tc>
          <w:tcPr>
            <w:tcW w:w="3183" w:type="dxa"/>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sz w:val="28"/>
                <w:szCs w:val="28"/>
              </w:rPr>
              <w:t>Раздел дисциплины</w:t>
            </w:r>
          </w:p>
        </w:tc>
        <w:tc>
          <w:tcPr>
            <w:tcW w:w="5808" w:type="dxa"/>
          </w:tcPr>
          <w:p w:rsidR="00AF2BD0" w:rsidRPr="00AF2BD0" w:rsidRDefault="00AF2BD0" w:rsidP="00AF2BD0">
            <w:pPr>
              <w:jc w:val="center"/>
              <w:rPr>
                <w:rFonts w:ascii="Times New Roman" w:eastAsia="Calibri" w:hAnsi="Times New Roman" w:cs="Times New Roman"/>
                <w:sz w:val="28"/>
                <w:szCs w:val="28"/>
              </w:rPr>
            </w:pPr>
            <w:r w:rsidRPr="00AF2BD0">
              <w:rPr>
                <w:rFonts w:ascii="Times New Roman" w:eastAsia="Calibri" w:hAnsi="Times New Roman" w:cs="Times New Roman"/>
                <w:sz w:val="28"/>
                <w:szCs w:val="28"/>
              </w:rPr>
              <w:t>Тема занятия</w:t>
            </w:r>
          </w:p>
        </w:tc>
      </w:tr>
      <w:tr w:rsidR="00AF2BD0" w:rsidRPr="00AF2BD0" w:rsidTr="0007509E">
        <w:tc>
          <w:tcPr>
            <w:tcW w:w="0" w:type="auto"/>
            <w:vAlign w:val="center"/>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sz w:val="28"/>
                <w:szCs w:val="28"/>
              </w:rPr>
              <w:t>1</w:t>
            </w:r>
          </w:p>
        </w:tc>
        <w:tc>
          <w:tcPr>
            <w:tcW w:w="3183" w:type="dxa"/>
            <w:vAlign w:val="center"/>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bCs/>
                <w:sz w:val="28"/>
                <w:szCs w:val="28"/>
              </w:rPr>
              <w:t>Передача сигнала внутри клетки</w:t>
            </w:r>
          </w:p>
        </w:tc>
        <w:tc>
          <w:tcPr>
            <w:tcW w:w="5808" w:type="dxa"/>
          </w:tcPr>
          <w:p w:rsidR="00AF2BD0" w:rsidRPr="00AF2BD0" w:rsidRDefault="00AF2BD0" w:rsidP="00AF2BD0">
            <w:pPr>
              <w:rPr>
                <w:rFonts w:ascii="Times New Roman" w:eastAsia="Calibri" w:hAnsi="Times New Roman" w:cs="Times New Roman"/>
                <w:sz w:val="28"/>
                <w:szCs w:val="28"/>
              </w:rPr>
            </w:pPr>
            <w:r w:rsidRPr="00AF2BD0">
              <w:rPr>
                <w:rFonts w:ascii="Times New Roman" w:eastAsia="Calibri" w:hAnsi="Times New Roman" w:cs="Times New Roman"/>
                <w:sz w:val="28"/>
                <w:szCs w:val="28"/>
              </w:rPr>
              <w:t>Сигнальные молекулы</w:t>
            </w:r>
          </w:p>
        </w:tc>
      </w:tr>
      <w:tr w:rsidR="00AF2BD0" w:rsidRPr="00AF2BD0" w:rsidTr="0007509E">
        <w:trPr>
          <w:trHeight w:val="401"/>
        </w:trPr>
        <w:tc>
          <w:tcPr>
            <w:tcW w:w="0" w:type="auto"/>
            <w:vMerge w:val="restart"/>
            <w:vAlign w:val="center"/>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sz w:val="28"/>
                <w:szCs w:val="28"/>
              </w:rPr>
              <w:t>2</w:t>
            </w:r>
          </w:p>
        </w:tc>
        <w:tc>
          <w:tcPr>
            <w:tcW w:w="3183" w:type="dxa"/>
            <w:vMerge w:val="restart"/>
            <w:vAlign w:val="center"/>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bCs/>
                <w:sz w:val="28"/>
                <w:szCs w:val="28"/>
              </w:rPr>
              <w:t>Механизмы передачи сигнала растительных гормонов</w:t>
            </w:r>
          </w:p>
        </w:tc>
        <w:tc>
          <w:tcPr>
            <w:tcW w:w="5808" w:type="dxa"/>
          </w:tcPr>
          <w:p w:rsidR="00AF2BD0" w:rsidRPr="00AF2BD0" w:rsidRDefault="00AF2BD0" w:rsidP="00AF2BD0">
            <w:pPr>
              <w:ind w:firstLine="0"/>
              <w:rPr>
                <w:rFonts w:ascii="Times New Roman" w:eastAsia="Calibri" w:hAnsi="Times New Roman" w:cs="Times New Roman"/>
                <w:sz w:val="28"/>
                <w:szCs w:val="28"/>
              </w:rPr>
            </w:pPr>
            <w:r w:rsidRPr="00AF2BD0">
              <w:rPr>
                <w:rFonts w:ascii="Times New Roman" w:eastAsia="Calibri" w:hAnsi="Times New Roman" w:cs="Times New Roman"/>
                <w:sz w:val="28"/>
                <w:szCs w:val="28"/>
              </w:rPr>
              <w:t>Трансдукция фитогормональных сигналов</w:t>
            </w:r>
          </w:p>
        </w:tc>
      </w:tr>
      <w:tr w:rsidR="00AF2BD0" w:rsidRPr="00AF2BD0" w:rsidTr="0007509E">
        <w:trPr>
          <w:trHeight w:val="549"/>
        </w:trPr>
        <w:tc>
          <w:tcPr>
            <w:tcW w:w="0" w:type="auto"/>
            <w:vMerge/>
            <w:vAlign w:val="center"/>
          </w:tcPr>
          <w:p w:rsidR="00AF2BD0" w:rsidRPr="00AF2BD0" w:rsidRDefault="00AF2BD0" w:rsidP="00AF2BD0">
            <w:pPr>
              <w:jc w:val="left"/>
              <w:rPr>
                <w:rFonts w:ascii="Times New Roman" w:eastAsia="Calibri" w:hAnsi="Times New Roman" w:cs="Times New Roman"/>
                <w:sz w:val="28"/>
                <w:szCs w:val="28"/>
              </w:rPr>
            </w:pPr>
          </w:p>
        </w:tc>
        <w:tc>
          <w:tcPr>
            <w:tcW w:w="3183" w:type="dxa"/>
            <w:vMerge/>
            <w:vAlign w:val="center"/>
          </w:tcPr>
          <w:p w:rsidR="00AF2BD0" w:rsidRPr="00AF2BD0" w:rsidRDefault="00AF2BD0" w:rsidP="00AF2BD0">
            <w:pPr>
              <w:jc w:val="left"/>
              <w:rPr>
                <w:rFonts w:ascii="Times New Roman" w:eastAsia="Calibri" w:hAnsi="Times New Roman" w:cs="Times New Roman"/>
                <w:bCs/>
                <w:sz w:val="28"/>
                <w:szCs w:val="28"/>
              </w:rPr>
            </w:pPr>
          </w:p>
        </w:tc>
        <w:tc>
          <w:tcPr>
            <w:tcW w:w="5808" w:type="dxa"/>
          </w:tcPr>
          <w:p w:rsidR="00AF2BD0" w:rsidRPr="00AF2BD0" w:rsidRDefault="00AF2BD0" w:rsidP="00AF2BD0">
            <w:pPr>
              <w:ind w:firstLine="0"/>
              <w:jc w:val="center"/>
              <w:rPr>
                <w:rFonts w:ascii="Times New Roman" w:eastAsia="Calibri" w:hAnsi="Times New Roman" w:cs="Times New Roman"/>
                <w:sz w:val="28"/>
                <w:szCs w:val="28"/>
              </w:rPr>
            </w:pPr>
            <w:r w:rsidRPr="00AF2BD0">
              <w:rPr>
                <w:rFonts w:ascii="Times New Roman" w:eastAsia="Calibri" w:hAnsi="Times New Roman" w:cs="Times New Roman"/>
                <w:bCs/>
                <w:iCs/>
                <w:sz w:val="28"/>
                <w:szCs w:val="28"/>
              </w:rPr>
              <w:t>Сигналинг «неклассических» фитогормонов</w:t>
            </w:r>
          </w:p>
        </w:tc>
      </w:tr>
      <w:tr w:rsidR="00AF2BD0" w:rsidRPr="00AF2BD0" w:rsidTr="0007509E">
        <w:trPr>
          <w:trHeight w:val="260"/>
        </w:trPr>
        <w:tc>
          <w:tcPr>
            <w:tcW w:w="0" w:type="auto"/>
            <w:vAlign w:val="center"/>
          </w:tcPr>
          <w:p w:rsidR="00AF2BD0" w:rsidRPr="00AF2BD0" w:rsidRDefault="00AF2BD0" w:rsidP="00AF2BD0">
            <w:pPr>
              <w:ind w:firstLine="0"/>
              <w:jc w:val="left"/>
              <w:rPr>
                <w:rFonts w:ascii="Times New Roman" w:eastAsia="Calibri" w:hAnsi="Times New Roman" w:cs="Times New Roman"/>
                <w:sz w:val="28"/>
                <w:szCs w:val="28"/>
              </w:rPr>
            </w:pPr>
            <w:r w:rsidRPr="00AF2BD0">
              <w:rPr>
                <w:rFonts w:ascii="Times New Roman" w:eastAsia="Calibri" w:hAnsi="Times New Roman" w:cs="Times New Roman"/>
                <w:sz w:val="28"/>
                <w:szCs w:val="28"/>
              </w:rPr>
              <w:t>3</w:t>
            </w:r>
          </w:p>
        </w:tc>
        <w:tc>
          <w:tcPr>
            <w:tcW w:w="3183" w:type="dxa"/>
            <w:vAlign w:val="center"/>
          </w:tcPr>
          <w:p w:rsidR="00AF2BD0" w:rsidRPr="00AF2BD0" w:rsidRDefault="00AF2BD0" w:rsidP="00AF2BD0">
            <w:pPr>
              <w:ind w:firstLine="0"/>
              <w:jc w:val="left"/>
              <w:rPr>
                <w:rFonts w:ascii="Times New Roman" w:eastAsia="Calibri" w:hAnsi="Times New Roman" w:cs="Times New Roman"/>
                <w:bCs/>
                <w:sz w:val="28"/>
                <w:szCs w:val="28"/>
              </w:rPr>
            </w:pPr>
            <w:r w:rsidRPr="00AF2BD0">
              <w:rPr>
                <w:rFonts w:ascii="Times New Roman" w:eastAsia="Calibri" w:hAnsi="Times New Roman" w:cs="Times New Roman"/>
                <w:bCs/>
                <w:sz w:val="28"/>
                <w:szCs w:val="28"/>
              </w:rPr>
              <w:t>Синтетические гормоны</w:t>
            </w:r>
          </w:p>
        </w:tc>
        <w:tc>
          <w:tcPr>
            <w:tcW w:w="5808" w:type="dxa"/>
          </w:tcPr>
          <w:p w:rsidR="00AF2BD0" w:rsidRPr="00AF2BD0" w:rsidRDefault="00AF2BD0" w:rsidP="00AF2BD0">
            <w:pPr>
              <w:ind w:firstLine="0"/>
              <w:jc w:val="center"/>
              <w:rPr>
                <w:rFonts w:ascii="Times New Roman" w:eastAsia="Calibri" w:hAnsi="Times New Roman" w:cs="Times New Roman"/>
                <w:sz w:val="28"/>
                <w:szCs w:val="28"/>
              </w:rPr>
            </w:pPr>
            <w:r w:rsidRPr="00AF2BD0">
              <w:rPr>
                <w:rFonts w:ascii="Times New Roman" w:eastAsia="Calibri" w:hAnsi="Times New Roman" w:cs="Times New Roman"/>
                <w:sz w:val="28"/>
                <w:szCs w:val="28"/>
              </w:rPr>
              <w:t>Фитогормоны в биотехнологиях растений</w:t>
            </w:r>
          </w:p>
        </w:tc>
      </w:tr>
    </w:tbl>
    <w:p w:rsidR="00AF2BD0" w:rsidRPr="00AF2BD0" w:rsidRDefault="00AF2BD0" w:rsidP="00AF2BD0">
      <w:pPr>
        <w:ind w:firstLine="0"/>
        <w:rPr>
          <w:rFonts w:ascii="Times New Roman" w:eastAsia="Calibri" w:hAnsi="Times New Roman" w:cs="Times New Roman"/>
          <w:sz w:val="28"/>
          <w:szCs w:val="28"/>
        </w:rPr>
      </w:pP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Практические (семинарские) занятия проводятся один раз в неделю, продолжительность занятий – два академических часа. Подготовка к семинару сводится к следующему плану:</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1. Выбор темы, определение задач.</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2.Подбор дополнительной литературы.</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3.Подготовка вопросов для обсуждения.</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4.Распределение заданий и тем для сообщений.</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5.Организация предварительной работы, консультации.</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6.Определение критериев оценки выступлений.</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7.Выбор методов и приемов проведения.</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8.Подбор средств наглядности.</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9.Составление плана проведения практических занятий.</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Практические занятия организуются с целью расширения и обобщения знаний магистрантов по теме или разделу и сводятся к следующей структуре:</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1.Вводное слово преподавателя: формулировка задач, постановка проблемы, знакомство с планом проведения семинара.</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2.Выступления магистрантов (сообщения по заданным вопросам).</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3.Обсуждение вопросов семинара в процессе беседы.</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4.Подведение итогов (анализ сообщений, оценка их выступлений).</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Структура практического (семинарского) занятия может быть различной, она зависит от сложности обсуждаемых вопросов, дидактических задач и может проводиться в виде:</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 развернутой беседы,</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 докладов,</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 обсуждение рефератов,</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 семинаров-диспутов,</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 мини-конференций.</w:t>
      </w:r>
    </w:p>
    <w:p w:rsidR="00AF2BD0" w:rsidRPr="00AF2BD0" w:rsidRDefault="00AF2BD0" w:rsidP="00AF2BD0">
      <w:pPr>
        <w:ind w:firstLine="709"/>
        <w:rPr>
          <w:rFonts w:ascii="Times New Roman" w:hAnsi="Times New Roman" w:cs="Times New Roman"/>
          <w:sz w:val="28"/>
          <w:szCs w:val="28"/>
        </w:rPr>
      </w:pPr>
      <w:r w:rsidRPr="00AF2BD0">
        <w:rPr>
          <w:rFonts w:ascii="Times New Roman" w:hAnsi="Times New Roman" w:cs="Times New Roman"/>
          <w:sz w:val="28"/>
          <w:szCs w:val="28"/>
        </w:rPr>
        <w:t>На практических (семинарских) занятиях используются методы интерактивного обучения. Учебный процесс, опирающийся на использование интерактивных методов обучения, организуется с учетом включенности в процесс познания всех магистрантов группы без исключения. Совместная деятельность означает, что каждый вносит свой особый индивидуальный вклад, в ходе работы идет обмен знаниями, идеями, способами деятельности. Организуются индивидуальная, парная и групповая работа, используется проектная работа, осуществляется работа с различными источниками информации. Интерактивные методы основаны на принципах взаимодействия, активности обучаемых, обязательной обратной связи. Создается среда образовательного общения, которая характеризуется открытостью, взаимодействием участников, равенством их аргументов, накоплением совместного знания, возможность взаимной оценки и контроля.</w:t>
      </w:r>
    </w:p>
    <w:p w:rsidR="00AF2BD0" w:rsidRPr="00AF2BD0" w:rsidRDefault="00AF2BD0" w:rsidP="00AF2BD0">
      <w:pPr>
        <w:ind w:firstLine="0"/>
        <w:rPr>
          <w:rFonts w:ascii="Times New Roman" w:hAnsi="Times New Roman" w:cs="Times New Roman"/>
          <w:sz w:val="28"/>
          <w:szCs w:val="28"/>
        </w:rPr>
      </w:pPr>
    </w:p>
    <w:p w:rsidR="00AF2BD0" w:rsidRPr="00AF2BD0" w:rsidRDefault="00AF2BD0" w:rsidP="00AF2BD0">
      <w:pPr>
        <w:ind w:firstLine="0"/>
        <w:rPr>
          <w:rFonts w:ascii="Times New Roman" w:hAnsi="Times New Roman" w:cs="Times New Roman"/>
          <w:sz w:val="28"/>
          <w:szCs w:val="28"/>
        </w:rPr>
      </w:pPr>
    </w:p>
    <w:p w:rsidR="00AF2BD0" w:rsidRPr="00AF2BD0" w:rsidRDefault="00AF2BD0" w:rsidP="00AF2BD0">
      <w:pPr>
        <w:ind w:firstLine="0"/>
        <w:jc w:val="center"/>
        <w:rPr>
          <w:rFonts w:ascii="Times New Roman" w:hAnsi="Times New Roman" w:cs="Times New Roman"/>
          <w:b/>
          <w:bCs/>
          <w:sz w:val="28"/>
          <w:szCs w:val="28"/>
        </w:rPr>
      </w:pPr>
      <w:r w:rsidRPr="00AF2BD0">
        <w:rPr>
          <w:rFonts w:ascii="Times New Roman" w:hAnsi="Times New Roman" w:cs="Times New Roman"/>
          <w:b/>
          <w:sz w:val="28"/>
          <w:szCs w:val="28"/>
        </w:rPr>
        <w:t xml:space="preserve">ЗАНЯТИЕ 1 </w:t>
      </w:r>
      <w:r w:rsidRPr="00AF2BD0">
        <w:rPr>
          <w:rFonts w:ascii="Times New Roman" w:hAnsi="Times New Roman" w:cs="Times New Roman"/>
          <w:b/>
          <w:bCs/>
          <w:sz w:val="28"/>
          <w:szCs w:val="28"/>
        </w:rPr>
        <w:t>СИГНАЛЬНЫЕ МОЛЕКУЛЫ И РЕЦЕПТОРЫ</w:t>
      </w:r>
    </w:p>
    <w:p w:rsidR="00AF2BD0" w:rsidRPr="00AF2BD0" w:rsidRDefault="00AF2BD0" w:rsidP="00AF2BD0">
      <w:pPr>
        <w:ind w:firstLine="709"/>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Рассматриваемые вопросы: </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Экстраклеточные сигналы, первичные мессенджеры физической и химической природы.</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Рецепция внешних и внутриклеточных сигналов клетки. Основные типы рецепторов. </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G-белки. Рецепторы, сопряженные с G-белками. Цикл активации и гашения G-белков.</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Эффекторные молекулы. Аденилатциклаза, фосфолипаза С, фосфолипаза А</w:t>
      </w:r>
      <w:r w:rsidRPr="00AF2BD0">
        <w:rPr>
          <w:rFonts w:ascii="Times New Roman" w:eastAsia="Times New Roman" w:hAnsi="Times New Roman" w:cs="Times New Roman"/>
          <w:bCs/>
          <w:sz w:val="28"/>
          <w:szCs w:val="28"/>
          <w:vertAlign w:val="subscript"/>
          <w:lang w:eastAsia="ru-RU"/>
        </w:rPr>
        <w:t>2</w:t>
      </w:r>
      <w:r w:rsidRPr="00AF2BD0">
        <w:rPr>
          <w:rFonts w:ascii="Times New Roman" w:eastAsia="Times New Roman" w:hAnsi="Times New Roman" w:cs="Times New Roman"/>
          <w:bCs/>
          <w:sz w:val="28"/>
          <w:szCs w:val="28"/>
          <w:lang w:eastAsia="ru-RU"/>
        </w:rPr>
        <w:t>, cGMP-специфическая фосфодиэстераза фоторецепторов, некоторые типы ионных каналов</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sz w:val="28"/>
          <w:szCs w:val="28"/>
          <w:lang w:eastAsia="ru-RU"/>
        </w:rPr>
      </w:pPr>
      <w:r w:rsidRPr="00AF2BD0">
        <w:rPr>
          <w:rFonts w:ascii="Times New Roman" w:eastAsia="Times New Roman" w:hAnsi="Times New Roman" w:cs="Times New Roman"/>
          <w:bCs/>
          <w:sz w:val="28"/>
          <w:szCs w:val="28"/>
          <w:lang w:eastAsia="ru-RU"/>
        </w:rPr>
        <w:t xml:space="preserve">Основные вторичные мессенджеры, их метаболизм. </w:t>
      </w:r>
      <w:r w:rsidRPr="00AF2BD0">
        <w:rPr>
          <w:rFonts w:ascii="Times New Roman" w:eastAsia="Times New Roman" w:hAnsi="Times New Roman" w:cs="Times New Roman"/>
          <w:sz w:val="28"/>
          <w:szCs w:val="28"/>
          <w:lang w:eastAsia="ru-RU"/>
        </w:rPr>
        <w:t>цАМФ, цГМФ, ИФ</w:t>
      </w:r>
      <w:r w:rsidRPr="00AF2BD0">
        <w:rPr>
          <w:rFonts w:ascii="Times New Roman" w:eastAsia="Times New Roman" w:hAnsi="Times New Roman" w:cs="Times New Roman"/>
          <w:sz w:val="28"/>
          <w:szCs w:val="28"/>
          <w:vertAlign w:val="subscript"/>
          <w:lang w:eastAsia="ru-RU"/>
        </w:rPr>
        <w:t>3</w:t>
      </w:r>
      <w:r w:rsidRPr="00AF2BD0">
        <w:rPr>
          <w:rFonts w:ascii="Times New Roman" w:eastAsia="Times New Roman" w:hAnsi="Times New Roman" w:cs="Times New Roman"/>
          <w:sz w:val="28"/>
          <w:szCs w:val="28"/>
          <w:lang w:eastAsia="ru-RU"/>
        </w:rPr>
        <w:t xml:space="preserve">, ДАГ, </w:t>
      </w:r>
      <w:r w:rsidRPr="00AF2BD0">
        <w:rPr>
          <w:rFonts w:ascii="Times New Roman" w:eastAsia="Times New Roman" w:hAnsi="Times New Roman" w:cs="Times New Roman"/>
          <w:sz w:val="28"/>
          <w:szCs w:val="28"/>
          <w:lang w:val="en-US" w:eastAsia="ru-RU"/>
        </w:rPr>
        <w:t>N</w:t>
      </w:r>
      <w:r w:rsidRPr="00AF2BD0">
        <w:rPr>
          <w:rFonts w:ascii="Times New Roman" w:eastAsia="Times New Roman" w:hAnsi="Times New Roman" w:cs="Times New Roman"/>
          <w:sz w:val="28"/>
          <w:szCs w:val="28"/>
          <w:lang w:eastAsia="ru-RU"/>
        </w:rPr>
        <w:t>О, Са</w:t>
      </w:r>
      <w:r w:rsidRPr="00AF2BD0">
        <w:rPr>
          <w:rFonts w:ascii="Times New Roman" w:eastAsia="Times New Roman" w:hAnsi="Times New Roman" w:cs="Times New Roman"/>
          <w:sz w:val="28"/>
          <w:szCs w:val="28"/>
          <w:vertAlign w:val="superscript"/>
          <w:lang w:eastAsia="ru-RU"/>
        </w:rPr>
        <w:t>2+</w:t>
      </w:r>
      <w:r w:rsidRPr="00AF2BD0">
        <w:rPr>
          <w:rFonts w:ascii="Times New Roman" w:eastAsia="Times New Roman" w:hAnsi="Times New Roman" w:cs="Times New Roman"/>
          <w:sz w:val="28"/>
          <w:szCs w:val="28"/>
          <w:lang w:eastAsia="ru-RU"/>
        </w:rPr>
        <w:t>.</w:t>
      </w:r>
    </w:p>
    <w:p w:rsidR="00AF2BD0" w:rsidRPr="00AF2BD0" w:rsidRDefault="00AF2BD0" w:rsidP="00AF2BD0">
      <w:pPr>
        <w:numPr>
          <w:ilvl w:val="0"/>
          <w:numId w:val="17"/>
        </w:numPr>
        <w:tabs>
          <w:tab w:val="left" w:pos="993"/>
        </w:tabs>
        <w:ind w:left="0" w:firstLine="709"/>
        <w:contextualSpacing/>
        <w:jc w:val="left"/>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 xml:space="preserve">Схема кальциевой сигнальной системы. Кальциевая волна и примембранное повышение содержания ионов кальция. Причины. Регуляция. Пути снижения концентрации ионов кальция. </w:t>
      </w:r>
    </w:p>
    <w:p w:rsidR="00AF2BD0" w:rsidRPr="00AF2BD0" w:rsidRDefault="00AF2BD0" w:rsidP="00AF2BD0">
      <w:pPr>
        <w:ind w:firstLine="709"/>
        <w:rPr>
          <w:rFonts w:ascii="Times New Roman" w:hAnsi="Times New Roman" w:cs="Times New Roman"/>
          <w:b/>
          <w:sz w:val="28"/>
          <w:szCs w:val="28"/>
        </w:rPr>
      </w:pPr>
    </w:p>
    <w:p w:rsidR="00AF2BD0" w:rsidRPr="00AF2BD0" w:rsidRDefault="00AF2BD0" w:rsidP="00AF2BD0">
      <w:pPr>
        <w:ind w:firstLine="709"/>
        <w:rPr>
          <w:rFonts w:ascii="Times New Roman" w:hAnsi="Times New Roman" w:cs="Times New Roman"/>
          <w:b/>
          <w:sz w:val="28"/>
          <w:szCs w:val="28"/>
        </w:rPr>
      </w:pPr>
    </w:p>
    <w:p w:rsidR="00AF2BD0" w:rsidRPr="00AF2BD0" w:rsidRDefault="00AF2BD0" w:rsidP="00AF2BD0">
      <w:pPr>
        <w:ind w:firstLine="0"/>
        <w:jc w:val="center"/>
        <w:rPr>
          <w:rFonts w:ascii="Times New Roman" w:hAnsi="Times New Roman" w:cs="Times New Roman"/>
          <w:b/>
          <w:sz w:val="28"/>
          <w:szCs w:val="28"/>
        </w:rPr>
      </w:pPr>
      <w:r w:rsidRPr="00AF2BD0">
        <w:rPr>
          <w:rFonts w:ascii="Times New Roman" w:hAnsi="Times New Roman" w:cs="Times New Roman"/>
          <w:b/>
          <w:sz w:val="28"/>
          <w:szCs w:val="28"/>
        </w:rPr>
        <w:t xml:space="preserve">ЗАНЯТИЕ 2 </w:t>
      </w:r>
      <w:r w:rsidRPr="00AF2BD0">
        <w:rPr>
          <w:rFonts w:ascii="Times New Roman" w:hAnsi="Times New Roman" w:cs="Times New Roman"/>
          <w:b/>
          <w:bCs/>
          <w:sz w:val="28"/>
          <w:szCs w:val="28"/>
        </w:rPr>
        <w:t>ТРАНСДУКЦИЯ ФИТОГОРМОНАЛЬНЫХ СИГНАЛОВ</w:t>
      </w:r>
    </w:p>
    <w:p w:rsidR="00AF2BD0" w:rsidRPr="00AF2BD0" w:rsidRDefault="00AF2BD0" w:rsidP="00AF2BD0">
      <w:pPr>
        <w:ind w:firstLine="709"/>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Рассматриваемые вопросы: </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Рецепторы, механизмы передачи и регуляция ауксиновых сигналов у растений. Биохимические аспекты механизма действия ауксинов. </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Рецепторы, механизмы передачи и регуляция гиббереллиновых сигналов у растений. Биохимические аспекты механизма действия гиббереллинов. </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Рецепторы, механизмы передачи и регуляция цитокининовых сигналов у растений. Биохимические аспекты механизма действия цитокининов. </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iCs/>
          <w:sz w:val="28"/>
          <w:szCs w:val="28"/>
          <w:lang w:eastAsia="ru-RU"/>
        </w:rPr>
        <w:t>Рецепция и передача сигнала абсцизовой кислоты. Биохимические аспекты механизмов действия АБК.</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iCs/>
          <w:sz w:val="28"/>
          <w:szCs w:val="28"/>
          <w:lang w:eastAsia="ru-RU"/>
        </w:rPr>
        <w:t xml:space="preserve">Этилен в жизни растений. Рецепторы этилена. Механизмы передачи и регуляция этиленового сигнала у растений. </w:t>
      </w:r>
    </w:p>
    <w:p w:rsidR="00AF2BD0" w:rsidRPr="00AF2BD0" w:rsidRDefault="00AF2BD0" w:rsidP="00AF2BD0">
      <w:pPr>
        <w:numPr>
          <w:ilvl w:val="0"/>
          <w:numId w:val="15"/>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iCs/>
          <w:sz w:val="28"/>
          <w:szCs w:val="28"/>
          <w:lang w:eastAsia="ru-RU"/>
        </w:rPr>
        <w:t>Природные стимуляторы и ингибиторы роста (витамины, фенолкарбоновые кислоты, фенольные синергисты, паракумаровая кислота, флоридзин и др., портулал, кукурбитацин, бататазины и др.</w:t>
      </w:r>
    </w:p>
    <w:p w:rsidR="00AF2BD0" w:rsidRPr="00AF2BD0" w:rsidRDefault="00AF2BD0" w:rsidP="00AF2BD0">
      <w:pPr>
        <w:spacing w:line="235" w:lineRule="auto"/>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 xml:space="preserve"> </w:t>
      </w:r>
    </w:p>
    <w:p w:rsidR="00AF2BD0" w:rsidRPr="00AF2BD0" w:rsidRDefault="00AF2BD0" w:rsidP="00AF2BD0">
      <w:pPr>
        <w:spacing w:line="235" w:lineRule="auto"/>
        <w:ind w:firstLine="0"/>
        <w:jc w:val="center"/>
        <w:rPr>
          <w:rFonts w:ascii="Times New Roman" w:eastAsia="Times New Roman" w:hAnsi="Times New Roman" w:cs="Times New Roman"/>
          <w:b/>
          <w:sz w:val="28"/>
          <w:szCs w:val="28"/>
          <w:lang w:eastAsia="ru-RU"/>
        </w:rPr>
      </w:pPr>
      <w:r w:rsidRPr="00AF2BD0">
        <w:rPr>
          <w:rFonts w:ascii="Times New Roman" w:eastAsia="Times New Roman" w:hAnsi="Times New Roman" w:cs="Times New Roman"/>
          <w:b/>
          <w:sz w:val="28"/>
          <w:szCs w:val="28"/>
          <w:lang w:eastAsia="ru-RU"/>
        </w:rPr>
        <w:t xml:space="preserve">ЗАНЯТИЕ 3 </w:t>
      </w:r>
      <w:r w:rsidRPr="00AF2BD0">
        <w:rPr>
          <w:rFonts w:ascii="Times New Roman" w:eastAsia="Times New Roman" w:hAnsi="Times New Roman" w:cs="Times New Roman"/>
          <w:b/>
          <w:bCs/>
          <w:iCs/>
          <w:sz w:val="28"/>
          <w:szCs w:val="28"/>
          <w:lang w:eastAsia="ru-RU"/>
        </w:rPr>
        <w:t>СИГНАЛИНГ «НЕКЛАССИЧЕСКИХ» ФИТОГОРМОНОВ</w:t>
      </w:r>
    </w:p>
    <w:p w:rsidR="00AF2BD0" w:rsidRPr="00AF2BD0" w:rsidRDefault="00AF2BD0" w:rsidP="00AF2BD0">
      <w:pPr>
        <w:ind w:firstLine="709"/>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Рассматриваемые вопросы: </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sz w:val="28"/>
          <w:szCs w:val="28"/>
          <w:lang w:eastAsia="ru-RU"/>
        </w:rPr>
        <w:t xml:space="preserve">Рецепция и трансдукция брассиностероидного сигнала. </w:t>
      </w:r>
      <w:r w:rsidRPr="00AF2BD0">
        <w:rPr>
          <w:rFonts w:ascii="Times New Roman" w:eastAsia="Times New Roman" w:hAnsi="Times New Roman" w:cs="Times New Roman"/>
          <w:bCs/>
          <w:iCs/>
          <w:sz w:val="28"/>
          <w:szCs w:val="28"/>
          <w:lang w:eastAsia="ru-RU"/>
        </w:rPr>
        <w:t>Р</w:t>
      </w:r>
      <w:r w:rsidRPr="00AF2BD0">
        <w:rPr>
          <w:rFonts w:ascii="Times New Roman" w:eastAsia="Times New Roman" w:hAnsi="Times New Roman" w:cs="Times New Roman"/>
          <w:bCs/>
          <w:sz w:val="28"/>
          <w:szCs w:val="28"/>
          <w:lang w:eastAsia="ru-RU"/>
        </w:rPr>
        <w:t>оль брассиностероидов в регуляции роста и развития растений.</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sz w:val="28"/>
          <w:szCs w:val="28"/>
          <w:lang w:eastAsia="ru-RU"/>
        </w:rPr>
        <w:t xml:space="preserve">Жасмонат-зависимая защитная сигнализация в тканях растений. </w:t>
      </w:r>
      <w:r w:rsidRPr="00AF2BD0">
        <w:rPr>
          <w:rFonts w:ascii="Times New Roman" w:eastAsia="Times New Roman" w:hAnsi="Times New Roman" w:cs="Times New Roman"/>
          <w:bCs/>
          <w:iCs/>
          <w:sz w:val="28"/>
          <w:szCs w:val="28"/>
          <w:lang w:eastAsia="ru-RU"/>
        </w:rPr>
        <w:t xml:space="preserve">Механизмы передачи и регуляция сигнала. </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sz w:val="28"/>
          <w:szCs w:val="28"/>
          <w:lang w:eastAsia="ru-RU"/>
        </w:rPr>
        <w:t xml:space="preserve">Пептидные гормоны растений. </w:t>
      </w:r>
      <w:r w:rsidRPr="00AF2BD0">
        <w:rPr>
          <w:rFonts w:ascii="Times New Roman" w:eastAsia="Times New Roman" w:hAnsi="Times New Roman" w:cs="Times New Roman"/>
          <w:bCs/>
          <w:iCs/>
          <w:sz w:val="28"/>
          <w:szCs w:val="28"/>
          <w:lang w:eastAsia="ru-RU"/>
        </w:rPr>
        <w:t xml:space="preserve">Механизмы передачи и регуляция сигнала. </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iCs/>
          <w:sz w:val="28"/>
          <w:szCs w:val="28"/>
          <w:lang w:eastAsia="ru-RU"/>
        </w:rPr>
        <w:t xml:space="preserve">Салициловая кислота. Строение, биосинтез и физиологическая роль в растениях. Механизмы передачи и регуляция сигнала. </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iCs/>
          <w:sz w:val="28"/>
          <w:szCs w:val="28"/>
          <w:lang w:eastAsia="ru-RU"/>
        </w:rPr>
      </w:pPr>
      <w:r w:rsidRPr="00AF2BD0">
        <w:rPr>
          <w:rFonts w:ascii="Times New Roman" w:eastAsia="Times New Roman" w:hAnsi="Times New Roman" w:cs="Times New Roman"/>
          <w:bCs/>
          <w:sz w:val="28"/>
          <w:szCs w:val="28"/>
          <w:lang w:eastAsia="ru-RU"/>
        </w:rPr>
        <w:t xml:space="preserve">Стриголактоны – регуляторы симбиотрофии растений и микроорганизмов. </w:t>
      </w:r>
      <w:r w:rsidRPr="00AF2BD0">
        <w:rPr>
          <w:rFonts w:ascii="Times New Roman" w:eastAsia="Times New Roman" w:hAnsi="Times New Roman" w:cs="Times New Roman"/>
          <w:bCs/>
          <w:iCs/>
          <w:sz w:val="28"/>
          <w:szCs w:val="28"/>
          <w:lang w:eastAsia="ru-RU"/>
        </w:rPr>
        <w:t xml:space="preserve">Механизмы передачи и регуляция сигнала. </w:t>
      </w:r>
    </w:p>
    <w:p w:rsidR="00AF2BD0" w:rsidRPr="00AF2BD0" w:rsidRDefault="00AF2BD0" w:rsidP="00AF2BD0">
      <w:pPr>
        <w:numPr>
          <w:ilvl w:val="0"/>
          <w:numId w:val="16"/>
        </w:numPr>
        <w:tabs>
          <w:tab w:val="left" w:pos="993"/>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bCs/>
          <w:iCs/>
          <w:sz w:val="28"/>
          <w:szCs w:val="28"/>
          <w:lang w:eastAsia="ru-RU"/>
        </w:rPr>
        <w:t>Растения и тяжелые металлы: рецепция и сигналинг.</w:t>
      </w:r>
      <w:r w:rsidRPr="00AF2BD0">
        <w:rPr>
          <w:rFonts w:ascii="Times New Roman" w:eastAsia="Times New Roman" w:hAnsi="Times New Roman" w:cs="Times New Roman"/>
          <w:bCs/>
          <w:sz w:val="28"/>
          <w:szCs w:val="28"/>
          <w:lang w:eastAsia="ru-RU"/>
        </w:rPr>
        <w:t xml:space="preserve"> </w:t>
      </w:r>
      <w:r w:rsidRPr="00AF2BD0">
        <w:rPr>
          <w:rFonts w:ascii="Times New Roman" w:eastAsia="Times New Roman" w:hAnsi="Times New Roman" w:cs="Times New Roman"/>
          <w:bCs/>
          <w:iCs/>
          <w:sz w:val="28"/>
          <w:szCs w:val="28"/>
          <w:lang w:eastAsia="ru-RU"/>
        </w:rPr>
        <w:t>Активные формы кислорода как посредники при передаче стрессовых сигналов. Гормональная регуляция.</w:t>
      </w:r>
    </w:p>
    <w:p w:rsidR="00AF2BD0" w:rsidRPr="00AF2BD0" w:rsidRDefault="00AF2BD0" w:rsidP="00AF2BD0">
      <w:pPr>
        <w:spacing w:line="235" w:lineRule="auto"/>
        <w:ind w:firstLine="0"/>
        <w:rPr>
          <w:rFonts w:ascii="Times New Roman" w:eastAsia="Times New Roman" w:hAnsi="Times New Roman" w:cs="Times New Roman"/>
          <w:bCs/>
          <w:sz w:val="28"/>
          <w:szCs w:val="28"/>
          <w:lang w:eastAsia="ru-RU"/>
        </w:rPr>
      </w:pPr>
    </w:p>
    <w:p w:rsidR="00AF2BD0" w:rsidRPr="00AF2BD0" w:rsidRDefault="00AF2BD0" w:rsidP="00AF2BD0">
      <w:pPr>
        <w:spacing w:line="235" w:lineRule="auto"/>
        <w:ind w:firstLine="0"/>
        <w:jc w:val="center"/>
        <w:rPr>
          <w:rFonts w:ascii="Times New Roman" w:eastAsia="Times New Roman" w:hAnsi="Times New Roman" w:cs="Times New Roman"/>
          <w:b/>
          <w:bCs/>
          <w:sz w:val="28"/>
          <w:szCs w:val="28"/>
          <w:lang w:eastAsia="ru-RU"/>
        </w:rPr>
      </w:pPr>
      <w:r w:rsidRPr="00AF2BD0">
        <w:rPr>
          <w:rFonts w:ascii="Times New Roman" w:eastAsia="Times New Roman" w:hAnsi="Times New Roman" w:cs="Times New Roman"/>
          <w:b/>
          <w:bCs/>
          <w:sz w:val="28"/>
          <w:szCs w:val="28"/>
          <w:lang w:eastAsia="ru-RU"/>
        </w:rPr>
        <w:t>ЗАНЯТИЕ 4 ФИТОГОРМОНЫ В БИОТЕХНОЛОГИЯХ РАСТЕНИЙ</w:t>
      </w:r>
    </w:p>
    <w:p w:rsidR="00AF2BD0" w:rsidRPr="00AF2BD0" w:rsidRDefault="00AF2BD0" w:rsidP="00AF2BD0">
      <w:pPr>
        <w:spacing w:line="235" w:lineRule="auto"/>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Рассматриваемые вопросы:</w:t>
      </w:r>
    </w:p>
    <w:p w:rsidR="00AF2BD0" w:rsidRPr="00AF2BD0" w:rsidRDefault="00AF2BD0" w:rsidP="00AF2BD0">
      <w:pPr>
        <w:ind w:firstLine="709"/>
        <w:rPr>
          <w:rFonts w:ascii="Times New Roman" w:eastAsia="Calibri" w:hAnsi="Times New Roman" w:cs="Times New Roman"/>
          <w:bCs/>
          <w:iCs/>
          <w:sz w:val="28"/>
          <w:szCs w:val="28"/>
        </w:rPr>
      </w:pPr>
      <w:r w:rsidRPr="00AF2BD0">
        <w:rPr>
          <w:rFonts w:ascii="Times New Roman" w:eastAsia="Calibri" w:hAnsi="Times New Roman" w:cs="Times New Roman"/>
          <w:bCs/>
          <w:iCs/>
          <w:sz w:val="28"/>
          <w:szCs w:val="28"/>
        </w:rPr>
        <w:t xml:space="preserve">1 Методы  культивирования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Cs/>
          <w:sz w:val="28"/>
          <w:szCs w:val="28"/>
        </w:rPr>
        <w:t xml:space="preserve"> </w:t>
      </w:r>
      <w:r w:rsidRPr="00AF2BD0">
        <w:rPr>
          <w:rFonts w:ascii="Times New Roman" w:eastAsia="Calibri" w:hAnsi="Times New Roman" w:cs="Times New Roman"/>
          <w:bCs/>
          <w:i/>
          <w:iCs/>
          <w:sz w:val="28"/>
          <w:szCs w:val="28"/>
          <w:lang w:val="en-US"/>
        </w:rPr>
        <w:t>vitro</w:t>
      </w:r>
      <w:r w:rsidRPr="00AF2BD0">
        <w:rPr>
          <w:rFonts w:ascii="Times New Roman" w:eastAsia="Calibri" w:hAnsi="Times New Roman" w:cs="Times New Roman"/>
          <w:bCs/>
          <w:iCs/>
          <w:sz w:val="28"/>
          <w:szCs w:val="28"/>
        </w:rPr>
        <w:t xml:space="preserve">, применяемые в биотехнологии  растений. Доказательство тотипотентности растительной клетки. Источники питания растений в условиях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
          <w:iCs/>
          <w:sz w:val="28"/>
          <w:szCs w:val="28"/>
        </w:rPr>
        <w:t xml:space="preserve"> </w:t>
      </w:r>
      <w:r w:rsidRPr="00AF2BD0">
        <w:rPr>
          <w:rFonts w:ascii="Times New Roman" w:eastAsia="Calibri" w:hAnsi="Times New Roman" w:cs="Times New Roman"/>
          <w:bCs/>
          <w:i/>
          <w:iCs/>
          <w:sz w:val="28"/>
          <w:szCs w:val="28"/>
          <w:lang w:val="en-US"/>
        </w:rPr>
        <w:t>vivo</w:t>
      </w:r>
      <w:r w:rsidRPr="00AF2BD0">
        <w:rPr>
          <w:rFonts w:ascii="Times New Roman" w:eastAsia="Calibri" w:hAnsi="Times New Roman" w:cs="Times New Roman"/>
          <w:bCs/>
          <w:iCs/>
          <w:sz w:val="28"/>
          <w:szCs w:val="28"/>
        </w:rPr>
        <w:t xml:space="preserve"> и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
          <w:iCs/>
          <w:sz w:val="28"/>
          <w:szCs w:val="28"/>
        </w:rPr>
        <w:t xml:space="preserve"> </w:t>
      </w:r>
      <w:r w:rsidRPr="00AF2BD0">
        <w:rPr>
          <w:rFonts w:ascii="Times New Roman" w:eastAsia="Calibri" w:hAnsi="Times New Roman" w:cs="Times New Roman"/>
          <w:bCs/>
          <w:i/>
          <w:iCs/>
          <w:sz w:val="28"/>
          <w:szCs w:val="28"/>
          <w:lang w:val="en-US"/>
        </w:rPr>
        <w:t>vitro</w:t>
      </w:r>
      <w:r w:rsidRPr="00AF2BD0">
        <w:rPr>
          <w:rFonts w:ascii="Times New Roman" w:eastAsia="Calibri" w:hAnsi="Times New Roman" w:cs="Times New Roman"/>
          <w:bCs/>
          <w:iCs/>
          <w:sz w:val="28"/>
          <w:szCs w:val="28"/>
        </w:rPr>
        <w:t>. Фитогормоны. Витамины. Минеральные  вещества.</w:t>
      </w:r>
    </w:p>
    <w:p w:rsidR="00AF2BD0" w:rsidRPr="00AF2BD0" w:rsidRDefault="00AF2BD0" w:rsidP="00AF2BD0">
      <w:pPr>
        <w:ind w:firstLine="709"/>
        <w:rPr>
          <w:rFonts w:ascii="Times New Roman" w:eastAsia="Calibri" w:hAnsi="Times New Roman" w:cs="Times New Roman"/>
          <w:bCs/>
          <w:iCs/>
          <w:sz w:val="28"/>
          <w:szCs w:val="28"/>
        </w:rPr>
      </w:pPr>
      <w:r w:rsidRPr="00AF2BD0">
        <w:rPr>
          <w:rFonts w:ascii="Times New Roman" w:eastAsia="Calibri" w:hAnsi="Times New Roman" w:cs="Times New Roman"/>
          <w:bCs/>
          <w:iCs/>
          <w:sz w:val="28"/>
          <w:szCs w:val="28"/>
        </w:rPr>
        <w:t xml:space="preserve">2 Классы фитогормонов и их особенности.  Действие фитогормонов в сигнальной регуляции роста и развития растений. Значение фитогормонов при проведении работ по культивированию </w:t>
      </w:r>
      <w:r w:rsidRPr="00AF2BD0">
        <w:rPr>
          <w:rFonts w:ascii="Times New Roman" w:eastAsia="Calibri" w:hAnsi="Times New Roman" w:cs="Times New Roman"/>
          <w:bCs/>
          <w:iCs/>
          <w:sz w:val="28"/>
          <w:szCs w:val="28"/>
          <w:lang w:val="en-US"/>
        </w:rPr>
        <w:t>in</w:t>
      </w:r>
      <w:r w:rsidRPr="00AF2BD0">
        <w:rPr>
          <w:rFonts w:ascii="Times New Roman" w:eastAsia="Calibri" w:hAnsi="Times New Roman" w:cs="Times New Roman"/>
          <w:bCs/>
          <w:iCs/>
          <w:sz w:val="28"/>
          <w:szCs w:val="28"/>
        </w:rPr>
        <w:t xml:space="preserve"> </w:t>
      </w:r>
      <w:r w:rsidRPr="00AF2BD0">
        <w:rPr>
          <w:rFonts w:ascii="Times New Roman" w:eastAsia="Calibri" w:hAnsi="Times New Roman" w:cs="Times New Roman"/>
          <w:bCs/>
          <w:iCs/>
          <w:sz w:val="28"/>
          <w:szCs w:val="28"/>
          <w:lang w:val="en-US"/>
        </w:rPr>
        <w:t>vitro</w:t>
      </w:r>
      <w:r w:rsidRPr="00AF2BD0">
        <w:rPr>
          <w:rFonts w:ascii="Times New Roman" w:eastAsia="Calibri" w:hAnsi="Times New Roman" w:cs="Times New Roman"/>
          <w:bCs/>
          <w:iCs/>
          <w:sz w:val="28"/>
          <w:szCs w:val="28"/>
        </w:rPr>
        <w:t xml:space="preserve">.  </w:t>
      </w:r>
    </w:p>
    <w:p w:rsidR="00AF2BD0" w:rsidRPr="00AF2BD0" w:rsidRDefault="00AF2BD0" w:rsidP="00AF2BD0">
      <w:pPr>
        <w:ind w:firstLine="709"/>
        <w:rPr>
          <w:rFonts w:ascii="Times New Roman" w:eastAsia="Calibri" w:hAnsi="Times New Roman" w:cs="Times New Roman"/>
          <w:bCs/>
          <w:iCs/>
          <w:sz w:val="28"/>
          <w:szCs w:val="28"/>
        </w:rPr>
      </w:pPr>
      <w:r w:rsidRPr="00AF2BD0">
        <w:rPr>
          <w:rFonts w:ascii="Times New Roman" w:eastAsia="Calibri" w:hAnsi="Times New Roman" w:cs="Times New Roman"/>
          <w:bCs/>
          <w:iCs/>
          <w:sz w:val="28"/>
          <w:szCs w:val="28"/>
        </w:rPr>
        <w:t xml:space="preserve">3 Принципы проведения работ по культивированию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
          <w:iCs/>
          <w:sz w:val="28"/>
          <w:szCs w:val="28"/>
        </w:rPr>
        <w:t xml:space="preserve"> </w:t>
      </w:r>
      <w:r w:rsidRPr="00AF2BD0">
        <w:rPr>
          <w:rFonts w:ascii="Times New Roman" w:eastAsia="Calibri" w:hAnsi="Times New Roman" w:cs="Times New Roman"/>
          <w:bCs/>
          <w:i/>
          <w:iCs/>
          <w:sz w:val="28"/>
          <w:szCs w:val="28"/>
          <w:lang w:val="en-US"/>
        </w:rPr>
        <w:t>vitro</w:t>
      </w:r>
      <w:r w:rsidRPr="00AF2BD0">
        <w:rPr>
          <w:rFonts w:ascii="Times New Roman" w:eastAsia="Calibri" w:hAnsi="Times New Roman" w:cs="Times New Roman"/>
          <w:bCs/>
          <w:iCs/>
          <w:sz w:val="28"/>
          <w:szCs w:val="28"/>
        </w:rPr>
        <w:t>. Принцип приготовления культуральных сред и особенности их состава. Культура изолированных клеток и клеточных суспензий.</w:t>
      </w:r>
    </w:p>
    <w:p w:rsidR="00AF2BD0" w:rsidRPr="00AF2BD0" w:rsidRDefault="00AF2BD0" w:rsidP="00AF2BD0">
      <w:pPr>
        <w:ind w:firstLine="709"/>
        <w:rPr>
          <w:rFonts w:ascii="Times New Roman" w:eastAsia="Calibri" w:hAnsi="Times New Roman" w:cs="Times New Roman"/>
          <w:bCs/>
          <w:iCs/>
          <w:sz w:val="28"/>
          <w:szCs w:val="28"/>
        </w:rPr>
      </w:pPr>
      <w:r w:rsidRPr="00AF2BD0">
        <w:rPr>
          <w:rFonts w:ascii="Times New Roman" w:eastAsia="Calibri" w:hAnsi="Times New Roman" w:cs="Times New Roman"/>
          <w:bCs/>
          <w:iCs/>
          <w:sz w:val="28"/>
          <w:szCs w:val="28"/>
        </w:rPr>
        <w:t xml:space="preserve">4 Каллусные и клеточные культуры. Особенности органогенеза и эмбриоидогенеза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
          <w:iCs/>
          <w:sz w:val="28"/>
          <w:szCs w:val="28"/>
        </w:rPr>
        <w:t xml:space="preserve"> </w:t>
      </w:r>
      <w:r w:rsidRPr="00AF2BD0">
        <w:rPr>
          <w:rFonts w:ascii="Times New Roman" w:eastAsia="Calibri" w:hAnsi="Times New Roman" w:cs="Times New Roman"/>
          <w:bCs/>
          <w:i/>
          <w:iCs/>
          <w:sz w:val="28"/>
          <w:szCs w:val="28"/>
          <w:lang w:val="en-US"/>
        </w:rPr>
        <w:t>vivo</w:t>
      </w:r>
      <w:r w:rsidRPr="00AF2BD0">
        <w:rPr>
          <w:rFonts w:ascii="Times New Roman" w:eastAsia="Calibri" w:hAnsi="Times New Roman" w:cs="Times New Roman"/>
          <w:bCs/>
          <w:iCs/>
          <w:sz w:val="28"/>
          <w:szCs w:val="28"/>
        </w:rPr>
        <w:t xml:space="preserve"> и </w:t>
      </w:r>
      <w:r w:rsidRPr="00AF2BD0">
        <w:rPr>
          <w:rFonts w:ascii="Times New Roman" w:eastAsia="Calibri" w:hAnsi="Times New Roman" w:cs="Times New Roman"/>
          <w:bCs/>
          <w:i/>
          <w:iCs/>
          <w:sz w:val="28"/>
          <w:szCs w:val="28"/>
          <w:lang w:val="en-US"/>
        </w:rPr>
        <w:t>in</w:t>
      </w:r>
      <w:r w:rsidRPr="00AF2BD0">
        <w:rPr>
          <w:rFonts w:ascii="Times New Roman" w:eastAsia="Calibri" w:hAnsi="Times New Roman" w:cs="Times New Roman"/>
          <w:bCs/>
          <w:i/>
          <w:iCs/>
          <w:sz w:val="28"/>
          <w:szCs w:val="28"/>
        </w:rPr>
        <w:t xml:space="preserve"> </w:t>
      </w:r>
      <w:r w:rsidRPr="00AF2BD0">
        <w:rPr>
          <w:rFonts w:ascii="Times New Roman" w:eastAsia="Calibri" w:hAnsi="Times New Roman" w:cs="Times New Roman"/>
          <w:bCs/>
          <w:i/>
          <w:iCs/>
          <w:sz w:val="28"/>
          <w:szCs w:val="28"/>
          <w:lang w:val="en-US"/>
        </w:rPr>
        <w:t>vitro</w:t>
      </w:r>
      <w:r w:rsidRPr="00AF2BD0">
        <w:rPr>
          <w:rFonts w:ascii="Times New Roman" w:eastAsia="Calibri" w:hAnsi="Times New Roman" w:cs="Times New Roman"/>
          <w:bCs/>
          <w:iCs/>
          <w:sz w:val="28"/>
          <w:szCs w:val="28"/>
        </w:rPr>
        <w:t>. Технология получения искусственных семян.</w:t>
      </w:r>
    </w:p>
    <w:p w:rsidR="00AF2BD0" w:rsidRPr="00AF2BD0" w:rsidRDefault="00AF2BD0" w:rsidP="00AF2BD0">
      <w:pPr>
        <w:ind w:firstLine="709"/>
        <w:rPr>
          <w:rFonts w:ascii="Times New Roman" w:eastAsia="Calibri" w:hAnsi="Times New Roman" w:cs="Times New Roman"/>
          <w:sz w:val="28"/>
          <w:szCs w:val="28"/>
        </w:rPr>
      </w:pPr>
      <w:r w:rsidRPr="00AF2BD0">
        <w:rPr>
          <w:rFonts w:ascii="Times New Roman" w:eastAsia="Calibri" w:hAnsi="Times New Roman" w:cs="Times New Roman"/>
          <w:sz w:val="28"/>
          <w:szCs w:val="28"/>
        </w:rPr>
        <w:t>5 Культура протопластов. Соматическая гибридизация. Методы слияния протопластов. Особенности продуктов слияния протопластов. Перспективы развития клеточной инженерии растений.</w:t>
      </w:r>
    </w:p>
    <w:p w:rsidR="00AF2BD0" w:rsidRPr="00AF2BD0" w:rsidRDefault="00AF2BD0" w:rsidP="00AF2BD0">
      <w:pPr>
        <w:ind w:firstLine="709"/>
        <w:rPr>
          <w:rFonts w:ascii="Times New Roman" w:eastAsia="Calibri" w:hAnsi="Times New Roman" w:cs="Times New Roman"/>
          <w:sz w:val="28"/>
          <w:szCs w:val="28"/>
        </w:rPr>
      </w:pPr>
      <w:r w:rsidRPr="00AF2BD0">
        <w:rPr>
          <w:rFonts w:ascii="Times New Roman" w:eastAsia="Calibri" w:hAnsi="Times New Roman" w:cs="Times New Roman"/>
          <w:sz w:val="28"/>
          <w:szCs w:val="28"/>
        </w:rPr>
        <w:t>6 Генетическая интеграция растений и микроорганизмов (мутуалистические взаимоотношения у растений).  Механизмы взаимодействия растений с агробактериями. Природные генные векторы у растений.</w:t>
      </w:r>
    </w:p>
    <w:p w:rsidR="00AF2BD0" w:rsidRPr="00AF2BD0" w:rsidRDefault="00AF2BD0" w:rsidP="00AF2BD0">
      <w:pPr>
        <w:spacing w:line="235" w:lineRule="auto"/>
        <w:ind w:firstLine="0"/>
        <w:jc w:val="center"/>
        <w:rPr>
          <w:rFonts w:ascii="Times New Roman" w:eastAsia="Times New Roman" w:hAnsi="Times New Roman" w:cs="Times New Roman"/>
          <w:bCs/>
          <w:sz w:val="28"/>
          <w:szCs w:val="28"/>
          <w:lang w:eastAsia="ru-RU"/>
        </w:rPr>
      </w:pPr>
    </w:p>
    <w:p w:rsidR="00AF2BD0" w:rsidRPr="00AF2BD0" w:rsidRDefault="00AF2BD0" w:rsidP="00AF2BD0">
      <w:pPr>
        <w:spacing w:line="235" w:lineRule="auto"/>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 xml:space="preserve">Для участия в занятии каждый магистрант готовит сообщение на одну из обозначенных тем. Сообщение состоит из текста и презентации. Оно должно быть рассчитано на 15 минут доклада (3-4 страницы текста) + 35-40 слайдов презентации. Выступление на каждом занятии оценивается. Остальные члены группы готовят проблемные вопросы для дискуссии.  </w:t>
      </w:r>
    </w:p>
    <w:p w:rsidR="00017DB5" w:rsidRPr="00017DB5" w:rsidRDefault="00017DB5" w:rsidP="00017DB5">
      <w:pPr>
        <w:keepNext/>
        <w:ind w:firstLine="709"/>
        <w:outlineLvl w:val="1"/>
        <w:rPr>
          <w:rFonts w:ascii="Times New Roman" w:eastAsia="Times New Roman" w:hAnsi="Times New Roman" w:cs="Times New Roman"/>
          <w:b/>
          <w:sz w:val="28"/>
          <w:szCs w:val="28"/>
          <w:lang w:eastAsia="ru-RU"/>
        </w:rPr>
      </w:pPr>
    </w:p>
    <w:p w:rsidR="00AF2BD0" w:rsidRDefault="00AF2BD0">
      <w:pPr>
        <w:rPr>
          <w:rFonts w:ascii="Times New Roman" w:hAnsi="Times New Roman" w:cs="Times New Roman"/>
          <w:sz w:val="28"/>
          <w:szCs w:val="28"/>
        </w:rPr>
      </w:pPr>
      <w:r>
        <w:rPr>
          <w:rFonts w:ascii="Times New Roman" w:hAnsi="Times New Roman" w:cs="Times New Roman"/>
          <w:sz w:val="28"/>
          <w:szCs w:val="28"/>
        </w:rPr>
        <w:br w:type="page"/>
      </w:r>
    </w:p>
    <w:p w:rsidR="00AF2BD0" w:rsidRPr="00AF2BD0" w:rsidRDefault="00AF2BD0" w:rsidP="00AF2BD0">
      <w:pPr>
        <w:ind w:firstLine="0"/>
        <w:jc w:val="center"/>
        <w:rPr>
          <w:rFonts w:ascii="Times New Roman" w:eastAsia="Calibri" w:hAnsi="Times New Roman" w:cs="Times New Roman"/>
          <w:b/>
          <w:sz w:val="28"/>
        </w:rPr>
      </w:pPr>
      <w:r w:rsidRPr="00AF2BD0">
        <w:rPr>
          <w:rFonts w:ascii="Times New Roman" w:eastAsia="Calibri" w:hAnsi="Times New Roman" w:cs="Times New Roman"/>
          <w:b/>
          <w:sz w:val="28"/>
        </w:rPr>
        <w:t>3 КОНТРОЛЬ ЗНАНИЙ</w:t>
      </w:r>
    </w:p>
    <w:p w:rsidR="00AF2BD0" w:rsidRPr="00AF2BD0" w:rsidRDefault="00AF2BD0" w:rsidP="00AF2BD0">
      <w:pPr>
        <w:ind w:firstLine="0"/>
        <w:jc w:val="center"/>
        <w:rPr>
          <w:rFonts w:ascii="Times New Roman" w:eastAsia="Calibri" w:hAnsi="Times New Roman" w:cs="Times New Roman"/>
          <w:i/>
          <w:sz w:val="28"/>
        </w:rPr>
      </w:pPr>
    </w:p>
    <w:p w:rsidR="00AF2BD0" w:rsidRPr="00AF2BD0" w:rsidRDefault="00AF2BD0" w:rsidP="00AF2BD0">
      <w:pPr>
        <w:ind w:firstLine="0"/>
        <w:jc w:val="center"/>
        <w:rPr>
          <w:rFonts w:ascii="Times New Roman" w:eastAsia="Calibri" w:hAnsi="Times New Roman" w:cs="Times New Roman"/>
          <w:i/>
          <w:sz w:val="28"/>
        </w:rPr>
      </w:pPr>
      <w:r w:rsidRPr="00AF2BD0">
        <w:rPr>
          <w:rFonts w:ascii="Times New Roman" w:eastAsia="Calibri" w:hAnsi="Times New Roman" w:cs="Times New Roman"/>
          <w:i/>
          <w:sz w:val="28"/>
        </w:rPr>
        <w:t>3.1 Перечень тем экзаменационных работ</w:t>
      </w: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По дисциплине «</w:t>
      </w:r>
      <w:r>
        <w:rPr>
          <w:rFonts w:ascii="Times New Roman" w:eastAsia="Times New Roman" w:hAnsi="Times New Roman" w:cs="Times New Roman"/>
          <w:sz w:val="28"/>
          <w:szCs w:val="28"/>
          <w:lang w:eastAsia="ru-RU"/>
        </w:rPr>
        <w:t>Трансдукция фитогормональных сигналов</w:t>
      </w:r>
      <w:r w:rsidRPr="00AF2BD0">
        <w:rPr>
          <w:rFonts w:ascii="Times New Roman" w:eastAsia="Times New Roman" w:hAnsi="Times New Roman" w:cs="Times New Roman"/>
          <w:sz w:val="28"/>
          <w:szCs w:val="28"/>
          <w:lang w:eastAsia="ru-RU"/>
        </w:rPr>
        <w:t xml:space="preserve">» предусмотрено написание экзаменационной работы на одну из заданных тем. </w:t>
      </w:r>
    </w:p>
    <w:p w:rsidR="00AF2BD0" w:rsidRPr="00AF2BD0" w:rsidRDefault="00AF2BD0" w:rsidP="00AF2BD0">
      <w:pPr>
        <w:ind w:firstLine="709"/>
        <w:rPr>
          <w:rFonts w:ascii="Times New Roman" w:eastAsia="Times New Roman" w:hAnsi="Times New Roman" w:cs="Times New Roman"/>
          <w:b/>
          <w:sz w:val="28"/>
          <w:szCs w:val="28"/>
          <w:lang w:eastAsia="ru-RU"/>
        </w:rPr>
      </w:pPr>
      <w:r w:rsidRPr="00AF2BD0">
        <w:rPr>
          <w:rFonts w:ascii="Times New Roman" w:eastAsia="Times New Roman" w:hAnsi="Times New Roman" w:cs="Times New Roman"/>
          <w:b/>
          <w:sz w:val="28"/>
          <w:szCs w:val="28"/>
          <w:lang w:eastAsia="ru-RU"/>
        </w:rPr>
        <w:t>Примерная тематика экзаменационных работ:</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Протеинкиназы и протеинфосфатазы как ключевые ферменты регуляции сигнальных каскадов клетки.</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Фосфолипазы и липоксигеназы растений. Липоксигеназная сигнальная система как сложный путь образования оксилипинов растений. Дивинилэфирсинтазная, алленоксидсинтазная и гидропероксидлиазная ветви липоксигеназного сигналинга.</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МАП-киназная сигнальная система растений как группа мультифункциональных внутриклеточных сигнальных путей. Регуляция МАП-киназного сигнального каскада. Роль в регуляции митоза клеток.</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Метаболизм ауксинов в растениях.  Хемиосмотическая гипотеза полярного транспорта ауксина.  Рецепторы ауксинов. Действие ИУК на клетку.</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Гиббереллин-индуцируемая экспрессия генов синтеза антоцианов и амилазы. Гены-мишени гиббереллинового сигнала. Рецепторы гиббереллинов. Физиологические эффекты гиббереллинов.</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Цитоплазматические цитокининсвязывающие белки. Мембранные рецепторы цитокининов. Гены-мишени цитокининов. Морфогенентическая роль цитокининов и ауксинов.</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АБК - стрессовый фитогормон. Значение АБК в процессах адаптации к стрессовым воздействиям. АБК и формирование устойчивости к низким температурам. АБК и биотический стресс. Роль АБК в регуляции водного режима растений.</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Регуляция уровня этилена в растении. Строение рецепторных гистидинкиназ. Тройной ответ растений на действие этилена. Практическое применение этилена.</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Соединения, образуемые микроорганизмами, способные влиять на рост высших растений: гельминтоспорол, котиленины, склерин, песталотин, фузикокцин. Соединения, образуемые высшими растениями и влияющие на их рост при экзогенном введении: фенолкарбоновые кислоты, транскоричная кислота, галловая кислота, хлорогеновая кислота, коричная кислота, кумаровая кислота феруловая кислота, флавоноиды, кумарины и др.</w:t>
      </w:r>
    </w:p>
    <w:p w:rsidR="00AF2BD0" w:rsidRPr="00AF2BD0" w:rsidRDefault="00AF2BD0" w:rsidP="00AF2BD0">
      <w:pPr>
        <w:numPr>
          <w:ilvl w:val="0"/>
          <w:numId w:val="18"/>
        </w:numPr>
        <w:tabs>
          <w:tab w:val="left" w:pos="1134"/>
        </w:tabs>
        <w:ind w:left="0" w:firstLine="709"/>
        <w:contextualSpacing/>
        <w:rPr>
          <w:rFonts w:ascii="Times New Roman" w:eastAsia="Times New Roman" w:hAnsi="Times New Roman" w:cs="Times New Roman"/>
          <w:bCs/>
          <w:sz w:val="28"/>
          <w:szCs w:val="28"/>
          <w:lang w:eastAsia="ru-RU"/>
        </w:rPr>
      </w:pPr>
      <w:r w:rsidRPr="00AF2BD0">
        <w:rPr>
          <w:rFonts w:ascii="Times New Roman" w:eastAsia="Times New Roman" w:hAnsi="Times New Roman" w:cs="Times New Roman"/>
          <w:sz w:val="28"/>
          <w:szCs w:val="28"/>
          <w:lang w:eastAsia="ru-RU"/>
        </w:rPr>
        <w:t>Клональное микроразмножение растений. Роль ауксинов и цитокининов в каллусогенезе. Гормононезависимость каллусных клеток. Образование отдельных органов растений in vitro. Роль фитогормонов. Использование фитогормонов при выращивании растений в открытом грунте.</w:t>
      </w:r>
    </w:p>
    <w:p w:rsidR="00AF2BD0" w:rsidRPr="00AF2BD0" w:rsidRDefault="00AF2BD0" w:rsidP="00AF2BD0">
      <w:pPr>
        <w:ind w:firstLine="0"/>
        <w:jc w:val="center"/>
        <w:rPr>
          <w:rFonts w:ascii="Times New Roman" w:eastAsia="Times New Roman" w:hAnsi="Times New Roman" w:cs="Times New Roman"/>
          <w:b/>
          <w:sz w:val="28"/>
          <w:szCs w:val="28"/>
          <w:lang w:eastAsia="ru-RU"/>
        </w:rPr>
      </w:pPr>
    </w:p>
    <w:p w:rsidR="00AF2BD0" w:rsidRPr="00AF2BD0" w:rsidRDefault="00AF2BD0" w:rsidP="00AF2BD0">
      <w:pPr>
        <w:ind w:firstLine="709"/>
        <w:rPr>
          <w:rFonts w:ascii="Times New Roman" w:eastAsia="Times New Roman" w:hAnsi="Times New Roman" w:cs="Times New Roman"/>
          <w:sz w:val="28"/>
          <w:szCs w:val="28"/>
          <w:lang w:eastAsia="ru-RU"/>
        </w:rPr>
      </w:pP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 xml:space="preserve">Экзаменационная работа выполняется в электронном виде, включает титульный лист, основное содержание и список использованных источников информации (книги, статьи, интернет-источники). Объем экзаменационной работы – не менее 20 страниц основного текста. Источников информации – не менее 15. </w:t>
      </w: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 xml:space="preserve">Оформление страницы: поля: верхнее и нижнее – 2 см; левое – 3 см; правое – 1 см. Шрифт </w:t>
      </w:r>
      <w:r w:rsidRPr="00AF2BD0">
        <w:rPr>
          <w:rFonts w:ascii="Times New Roman" w:eastAsia="Times New Roman" w:hAnsi="Times New Roman" w:cs="Times New Roman"/>
          <w:sz w:val="28"/>
          <w:szCs w:val="28"/>
          <w:lang w:val="en-US" w:eastAsia="ru-RU"/>
        </w:rPr>
        <w:t>Times</w:t>
      </w:r>
      <w:r w:rsidRPr="00AF2BD0">
        <w:rPr>
          <w:rFonts w:ascii="Times New Roman" w:eastAsia="Times New Roman" w:hAnsi="Times New Roman" w:cs="Times New Roman"/>
          <w:sz w:val="28"/>
          <w:szCs w:val="28"/>
          <w:lang w:eastAsia="ru-RU"/>
        </w:rPr>
        <w:t xml:space="preserve"> </w:t>
      </w:r>
      <w:r w:rsidRPr="00AF2BD0">
        <w:rPr>
          <w:rFonts w:ascii="Times New Roman" w:eastAsia="Times New Roman" w:hAnsi="Times New Roman" w:cs="Times New Roman"/>
          <w:sz w:val="28"/>
          <w:szCs w:val="28"/>
          <w:lang w:val="en-US" w:eastAsia="ru-RU"/>
        </w:rPr>
        <w:t>New</w:t>
      </w:r>
      <w:r w:rsidRPr="00AF2BD0">
        <w:rPr>
          <w:rFonts w:ascii="Times New Roman" w:eastAsia="Times New Roman" w:hAnsi="Times New Roman" w:cs="Times New Roman"/>
          <w:sz w:val="28"/>
          <w:szCs w:val="28"/>
          <w:lang w:eastAsia="ru-RU"/>
        </w:rPr>
        <w:t xml:space="preserve"> </w:t>
      </w:r>
      <w:r w:rsidRPr="00AF2BD0">
        <w:rPr>
          <w:rFonts w:ascii="Times New Roman" w:eastAsia="Times New Roman" w:hAnsi="Times New Roman" w:cs="Times New Roman"/>
          <w:sz w:val="28"/>
          <w:szCs w:val="28"/>
          <w:lang w:val="en-US" w:eastAsia="ru-RU"/>
        </w:rPr>
        <w:t>Roman</w:t>
      </w:r>
      <w:r w:rsidRPr="00AF2BD0">
        <w:rPr>
          <w:rFonts w:ascii="Times New Roman" w:eastAsia="Times New Roman" w:hAnsi="Times New Roman" w:cs="Times New Roman"/>
          <w:sz w:val="28"/>
          <w:szCs w:val="28"/>
          <w:lang w:eastAsia="ru-RU"/>
        </w:rPr>
        <w:t xml:space="preserve">, 14 </w:t>
      </w:r>
      <w:r w:rsidRPr="00AF2BD0">
        <w:rPr>
          <w:rFonts w:ascii="Times New Roman" w:eastAsia="Times New Roman" w:hAnsi="Times New Roman" w:cs="Times New Roman"/>
          <w:sz w:val="28"/>
          <w:szCs w:val="28"/>
          <w:lang w:val="en-US" w:eastAsia="ru-RU"/>
        </w:rPr>
        <w:t>pt</w:t>
      </w:r>
      <w:r w:rsidRPr="00AF2BD0">
        <w:rPr>
          <w:rFonts w:ascii="Times New Roman" w:eastAsia="Times New Roman" w:hAnsi="Times New Roman" w:cs="Times New Roman"/>
          <w:sz w:val="28"/>
          <w:szCs w:val="28"/>
          <w:lang w:eastAsia="ru-RU"/>
        </w:rPr>
        <w:t xml:space="preserve">. Абзацный отступ – 1,25 см; выравнивание по ширине, междустрочный интервал – одинарный, автоматический перенос слов. </w:t>
      </w: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Отдельными страницами являются титульный лист и список использованных источников.</w:t>
      </w: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Текст освещается по плану, снабжается цветными иллюстрациями с подписями.</w:t>
      </w:r>
    </w:p>
    <w:p w:rsidR="00AF2BD0" w:rsidRPr="00AF2BD0" w:rsidRDefault="00AF2BD0" w:rsidP="00AF2BD0">
      <w:pPr>
        <w:ind w:firstLine="709"/>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Титульный лист и список использованных источников оформляется по СТП.</w:t>
      </w:r>
    </w:p>
    <w:p w:rsidR="00AF2BD0" w:rsidRPr="00AF2BD0" w:rsidRDefault="00AF2BD0" w:rsidP="00AF2BD0">
      <w:pPr>
        <w:ind w:firstLine="0"/>
        <w:jc w:val="center"/>
        <w:rPr>
          <w:rFonts w:ascii="Times New Roman" w:hAnsi="Times New Roman" w:cs="Times New Roman"/>
          <w:sz w:val="28"/>
          <w:szCs w:val="28"/>
        </w:rPr>
      </w:pPr>
    </w:p>
    <w:p w:rsidR="00AF2BD0" w:rsidRPr="00AF2BD0" w:rsidRDefault="00AF2BD0" w:rsidP="00AF2BD0">
      <w:pPr>
        <w:rPr>
          <w:rFonts w:ascii="Times New Roman" w:hAnsi="Times New Roman" w:cs="Times New Roman"/>
          <w:sz w:val="28"/>
          <w:szCs w:val="28"/>
        </w:rPr>
      </w:pPr>
      <w:r w:rsidRPr="00AF2BD0">
        <w:rPr>
          <w:rFonts w:ascii="Times New Roman" w:hAnsi="Times New Roman" w:cs="Times New Roman"/>
          <w:sz w:val="28"/>
          <w:szCs w:val="28"/>
        </w:rPr>
        <w:br w:type="page"/>
      </w:r>
    </w:p>
    <w:p w:rsidR="00AF2BD0" w:rsidRPr="00AF2BD0" w:rsidRDefault="00AF2BD0" w:rsidP="00AF2BD0">
      <w:pPr>
        <w:ind w:firstLine="0"/>
        <w:jc w:val="center"/>
        <w:rPr>
          <w:rFonts w:ascii="Times New Roman" w:eastAsia="Calibri" w:hAnsi="Times New Roman" w:cs="Times New Roman"/>
          <w:b/>
          <w:sz w:val="28"/>
        </w:rPr>
      </w:pPr>
      <w:r w:rsidRPr="00AF2BD0">
        <w:rPr>
          <w:rFonts w:ascii="Times New Roman" w:eastAsia="Calibri" w:hAnsi="Times New Roman" w:cs="Times New Roman"/>
          <w:b/>
          <w:sz w:val="28"/>
        </w:rPr>
        <w:t>4 ВСПОМОГАТЕЛЬНЫЙ РАЗДЕЛ</w:t>
      </w:r>
    </w:p>
    <w:p w:rsidR="00AF2BD0" w:rsidRPr="00AF2BD0" w:rsidRDefault="00AF2BD0" w:rsidP="00AF2BD0">
      <w:pPr>
        <w:ind w:firstLine="0"/>
        <w:rPr>
          <w:rFonts w:ascii="Times New Roman" w:eastAsia="Calibri" w:hAnsi="Times New Roman" w:cs="Times New Roman"/>
          <w:sz w:val="28"/>
        </w:rPr>
      </w:pPr>
      <w:r w:rsidRPr="00AF2BD0">
        <w:rPr>
          <w:rFonts w:ascii="Times New Roman" w:eastAsia="Calibri" w:hAnsi="Times New Roman" w:cs="Times New Roman"/>
          <w:sz w:val="28"/>
        </w:rPr>
        <w:tab/>
      </w:r>
    </w:p>
    <w:p w:rsidR="00AF2BD0" w:rsidRPr="00AF2BD0" w:rsidRDefault="00AF2BD0" w:rsidP="00AF2BD0">
      <w:pPr>
        <w:ind w:firstLine="0"/>
        <w:jc w:val="center"/>
        <w:rPr>
          <w:rFonts w:ascii="Times New Roman" w:eastAsia="Calibri" w:hAnsi="Times New Roman" w:cs="Times New Roman"/>
          <w:i/>
          <w:sz w:val="28"/>
        </w:rPr>
      </w:pPr>
      <w:r w:rsidRPr="00AF2BD0">
        <w:rPr>
          <w:rFonts w:ascii="Times New Roman" w:eastAsia="Calibri" w:hAnsi="Times New Roman" w:cs="Times New Roman"/>
          <w:i/>
          <w:sz w:val="28"/>
        </w:rPr>
        <w:t>4.1 Учебная программа дисциплины</w:t>
      </w:r>
    </w:p>
    <w:p w:rsidR="00AF2BD0" w:rsidRPr="00AF2BD0" w:rsidRDefault="00AF2BD0" w:rsidP="00AF2BD0">
      <w:pPr>
        <w:ind w:firstLine="709"/>
        <w:rPr>
          <w:rFonts w:ascii="Times New Roman" w:eastAsia="Calibri" w:hAnsi="Times New Roman" w:cs="Times New Roman"/>
          <w:sz w:val="28"/>
        </w:rPr>
      </w:pPr>
      <w:r w:rsidRPr="00AF2BD0">
        <w:rPr>
          <w:rFonts w:ascii="Times New Roman" w:eastAsia="Calibri" w:hAnsi="Times New Roman" w:cs="Times New Roman"/>
          <w:sz w:val="28"/>
        </w:rPr>
        <w:tab/>
        <w:t>Файл прилагается.</w:t>
      </w:r>
    </w:p>
    <w:p w:rsidR="00AF2BD0" w:rsidRPr="00AF2BD0" w:rsidRDefault="00AF2BD0" w:rsidP="00AF2BD0">
      <w:pPr>
        <w:ind w:firstLine="0"/>
        <w:rPr>
          <w:rFonts w:ascii="Times New Roman" w:eastAsia="Calibri" w:hAnsi="Times New Roman" w:cs="Times New Roman"/>
          <w:sz w:val="28"/>
        </w:rPr>
      </w:pPr>
    </w:p>
    <w:p w:rsidR="00AF2BD0" w:rsidRPr="00AF2BD0" w:rsidRDefault="00AF2BD0" w:rsidP="00AF2BD0">
      <w:pPr>
        <w:ind w:firstLine="0"/>
        <w:jc w:val="center"/>
        <w:rPr>
          <w:rFonts w:ascii="Times New Roman" w:eastAsia="Calibri" w:hAnsi="Times New Roman" w:cs="Times New Roman"/>
          <w:i/>
          <w:sz w:val="28"/>
        </w:rPr>
      </w:pPr>
      <w:r w:rsidRPr="00AF2BD0">
        <w:rPr>
          <w:rFonts w:ascii="Times New Roman" w:eastAsia="Calibri" w:hAnsi="Times New Roman" w:cs="Times New Roman"/>
          <w:i/>
          <w:sz w:val="28"/>
        </w:rPr>
        <w:t>4.2 Перечень рекомендуемой литературы</w:t>
      </w:r>
    </w:p>
    <w:p w:rsidR="00AF2BD0" w:rsidRPr="00AF2BD0" w:rsidRDefault="00AF2BD0" w:rsidP="00AF2BD0">
      <w:pPr>
        <w:keepNext/>
        <w:ind w:firstLine="0"/>
        <w:jc w:val="center"/>
        <w:outlineLvl w:val="0"/>
        <w:rPr>
          <w:rFonts w:ascii="Times New Roman" w:eastAsia="Times New Roman" w:hAnsi="Times New Roman" w:cs="Times New Roman"/>
          <w:sz w:val="28"/>
          <w:szCs w:val="28"/>
          <w:lang w:val="x-none" w:eastAsia="x-none"/>
        </w:rPr>
      </w:pPr>
      <w:r w:rsidRPr="00AF2BD0">
        <w:rPr>
          <w:rFonts w:ascii="Times New Roman" w:eastAsia="Times New Roman" w:hAnsi="Times New Roman" w:cs="Times New Roman"/>
          <w:sz w:val="28"/>
          <w:szCs w:val="28"/>
          <w:lang w:val="x-none" w:eastAsia="x-none"/>
        </w:rPr>
        <w:t>Основная</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Тарчевский И.А. Сигнальные системы клеток растений / И.А. Тарчевский; [Отв. ред. А.Н. Гречкин]. – М.: Наука, 2002. – 294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Дубовская Л.В., Колеснева Е.В., Бакакина Ю.С., Волотовский И.Д. Циклический гуанозинмонофосфат и сигнальные системы клеток растений / Л.В. Дубовская и др.; [Рецензенты: Н.А. Ламан, Н.В. Шалыго]. – Нац. акад наук Беларуси, Ин-т биофизики и клеточной инженерии. – Минск: Беларуская навука, 2014. – 275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Аверина Н.Г., Яронская Е.Б. Биосинтез тетрапирролов в растениях – Минск: Беларуская навука, 2012. – 413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Джамеев В.Ю. Внутриклеточный сигналинг у растений: учебное пособие / В. Ю. Джамеев. — Харьков: АССА, 2015. — 224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Кузнецов, Вл.В. Физиология растений. В 2 т. Т. 2: учебник для академического бакалавриата / Вл.В. Кузнецов, Г.А. Дмитриева. – М.: Издательство Юрайт, 2019. – 459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Медведев, С.С. Физиология растений: учебник для вузов / С.С. Медведев. – СПб: Изд-во С.-Петерб. ун-та, 2004. – 336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Физиология растений: учебник для вузов/ Н.Д. Алехина [и др.]; под ред. И.П. Ермакова. – М.: Академия, 2005. – 640 с.</w:t>
      </w:r>
    </w:p>
    <w:p w:rsidR="00AF2BD0" w:rsidRPr="00AF2BD0" w:rsidRDefault="00AF2BD0" w:rsidP="00AF2BD0">
      <w:pPr>
        <w:numPr>
          <w:ilvl w:val="0"/>
          <w:numId w:val="19"/>
        </w:numPr>
        <w:tabs>
          <w:tab w:val="left" w:pos="993"/>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Биохимия растений / Б. Хельд. – М.: Бином. Лаборатория знаний, 2011. – 471 c.</w:t>
      </w:r>
    </w:p>
    <w:p w:rsidR="00AF2BD0" w:rsidRPr="00AF2BD0" w:rsidRDefault="00AF2BD0" w:rsidP="00AF2BD0">
      <w:pPr>
        <w:tabs>
          <w:tab w:val="left" w:pos="1276"/>
        </w:tabs>
        <w:ind w:left="709" w:firstLine="0"/>
        <w:rPr>
          <w:rFonts w:ascii="Times New Roman" w:eastAsia="Times New Roman" w:hAnsi="Times New Roman" w:cs="Times New Roman"/>
          <w:sz w:val="28"/>
          <w:szCs w:val="28"/>
          <w:lang w:eastAsia="ru-RU"/>
        </w:rPr>
      </w:pPr>
    </w:p>
    <w:p w:rsidR="00AF2BD0" w:rsidRPr="00AF2BD0" w:rsidRDefault="00AF2BD0" w:rsidP="00AF2BD0">
      <w:pPr>
        <w:tabs>
          <w:tab w:val="left" w:pos="1276"/>
        </w:tabs>
        <w:ind w:firstLine="0"/>
        <w:jc w:val="center"/>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Дополнительная</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Гусев, Н.Б. Внутриклеточные Ca</w:t>
      </w:r>
      <w:r w:rsidRPr="00AF2BD0">
        <w:rPr>
          <w:rFonts w:ascii="Times New Roman" w:eastAsia="Times New Roman" w:hAnsi="Times New Roman" w:cs="Times New Roman"/>
          <w:sz w:val="28"/>
          <w:szCs w:val="28"/>
          <w:vertAlign w:val="superscript"/>
          <w:lang w:eastAsia="ru-RU"/>
        </w:rPr>
        <w:t>2+</w:t>
      </w:r>
      <w:r w:rsidRPr="00AF2BD0">
        <w:rPr>
          <w:rFonts w:ascii="Times New Roman" w:eastAsia="Times New Roman" w:hAnsi="Times New Roman" w:cs="Times New Roman"/>
          <w:sz w:val="28"/>
          <w:szCs w:val="28"/>
          <w:lang w:eastAsia="ru-RU"/>
        </w:rPr>
        <w:t>-связывающие белки. Часть 1. Классификация и структура / Н.Б. Гусев // Соросовский образовательный журнал. – 1998. – № 5. – С. 2–9.</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Гусев, Н.Б. Внутриклеточные Ca2+-связывающие белки. Часть 2. Структура и механизм функционирования / Н.Б. Гусев // Соросовский образовательный журнал. – 1998. – № 5. – С. 10–16.</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Колупаев, Ю.Е. Формирование адаптивных реакций растений на действие абиотических стрессоров / Ю.Е. Колупаев, Ю.В. Карпец. – К.: Основа, 2010. – 352 с.</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Крутецкая, З.И. Механизмы внутриклеточной сигнализации: монография / З.И. Крутецкая, О.Е. Лебедев, Л.С. Курилова. – СПб.: Изд-во СПб. ун-та, 2003. – 208 с.</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Кулаева, О.Н. Восприятие и преобразование гормонального сигнала у растений / О.Н. Кулаева // Физиология растений. – 1995. – Т. 42, №5. – С. 661–671.</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Лыло, В.В. Убиквитинирование протеинов и его функции в клетке / В.В. Лыло // Укр. біохім. журн. – 2010. – Т. 82, № 6. – С. 5–13.</w:t>
      </w:r>
    </w:p>
    <w:p w:rsidR="00AF2BD0" w:rsidRPr="00AF2BD0" w:rsidRDefault="00AF2BD0" w:rsidP="00AF2BD0">
      <w:pPr>
        <w:numPr>
          <w:ilvl w:val="0"/>
          <w:numId w:val="19"/>
        </w:numPr>
        <w:tabs>
          <w:tab w:val="left" w:pos="1276"/>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Сорокин, А.В. Протеосомная система деградации и процессинга белков / А.В. Сорокин, Е.Р. Ким, Л.П. Овчинников // Успехи биологической химии. – 2009. – Т. 49. – С. 3–76.</w:t>
      </w:r>
    </w:p>
    <w:p w:rsidR="00AF2BD0" w:rsidRPr="00AF2BD0" w:rsidRDefault="00AF2BD0" w:rsidP="00AF2BD0">
      <w:pPr>
        <w:tabs>
          <w:tab w:val="left" w:pos="1276"/>
        </w:tabs>
        <w:ind w:firstLine="709"/>
        <w:rPr>
          <w:rFonts w:ascii="Times New Roman" w:eastAsia="Times New Roman" w:hAnsi="Times New Roman" w:cs="Times New Roman"/>
          <w:sz w:val="28"/>
          <w:szCs w:val="28"/>
          <w:lang w:eastAsia="ru-RU"/>
        </w:rPr>
      </w:pPr>
    </w:p>
    <w:p w:rsidR="00AF2BD0" w:rsidRPr="00AF2BD0" w:rsidRDefault="00AF2BD0" w:rsidP="00AF2BD0">
      <w:pPr>
        <w:tabs>
          <w:tab w:val="left" w:pos="1276"/>
        </w:tabs>
        <w:ind w:firstLine="0"/>
        <w:jc w:val="center"/>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eastAsia="ru-RU"/>
        </w:rPr>
        <w:t>Интернет-ресурсы</w:t>
      </w:r>
    </w:p>
    <w:p w:rsidR="00AF2BD0" w:rsidRPr="00AF2BD0" w:rsidRDefault="00AF2BD0" w:rsidP="00AF2BD0">
      <w:pPr>
        <w:numPr>
          <w:ilvl w:val="0"/>
          <w:numId w:val="19"/>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val="en-US" w:eastAsia="ru-RU"/>
        </w:rPr>
        <w:t>https</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ru</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wikipedia</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org</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wiki</w:t>
      </w:r>
      <w:r w:rsidRPr="00AF2BD0">
        <w:rPr>
          <w:rFonts w:ascii="Times New Roman" w:eastAsia="Times New Roman" w:hAnsi="Times New Roman" w:cs="Times New Roman"/>
          <w:sz w:val="28"/>
          <w:szCs w:val="28"/>
          <w:lang w:eastAsia="ru-RU"/>
        </w:rPr>
        <w:t>/Сигнальные_пути_</w:t>
      </w:r>
      <w:r w:rsidRPr="00AF2BD0">
        <w:rPr>
          <w:rFonts w:ascii="Times New Roman" w:eastAsia="Times New Roman" w:hAnsi="Times New Roman" w:cs="Times New Roman"/>
          <w:sz w:val="28"/>
          <w:szCs w:val="28"/>
          <w:lang w:val="en-US" w:eastAsia="ru-RU"/>
        </w:rPr>
        <w:t>MAPK</w:t>
      </w:r>
    </w:p>
    <w:p w:rsidR="00AF2BD0" w:rsidRPr="00AF2BD0" w:rsidRDefault="00AF2BD0" w:rsidP="00AF2BD0">
      <w:pPr>
        <w:numPr>
          <w:ilvl w:val="0"/>
          <w:numId w:val="19"/>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val="en-US" w:eastAsia="ru-RU"/>
        </w:rPr>
        <w:t>http</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present</w:t>
      </w:r>
      <w:r w:rsidRPr="00AF2BD0">
        <w:rPr>
          <w:rFonts w:ascii="Times New Roman" w:eastAsia="Times New Roman" w:hAnsi="Times New Roman" w:cs="Times New Roman"/>
          <w:sz w:val="28"/>
          <w:szCs w:val="28"/>
          <w:lang w:eastAsia="ru-RU"/>
        </w:rPr>
        <w:t>5.</w:t>
      </w:r>
      <w:r w:rsidRPr="00AF2BD0">
        <w:rPr>
          <w:rFonts w:ascii="Times New Roman" w:eastAsia="Times New Roman" w:hAnsi="Times New Roman" w:cs="Times New Roman"/>
          <w:sz w:val="28"/>
          <w:szCs w:val="28"/>
          <w:lang w:val="en-US" w:eastAsia="ru-RU"/>
        </w:rPr>
        <w:t>com</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signalnye</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peptidny</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gormony</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rastenij</w:t>
      </w:r>
      <w:r w:rsidRPr="00AF2BD0">
        <w:rPr>
          <w:rFonts w:ascii="Times New Roman" w:eastAsia="Times New Roman" w:hAnsi="Times New Roman" w:cs="Times New Roman"/>
          <w:sz w:val="28"/>
          <w:szCs w:val="28"/>
          <w:lang w:eastAsia="ru-RU"/>
        </w:rPr>
        <w:t>-1-</w:t>
      </w:r>
      <w:r w:rsidRPr="00AF2BD0">
        <w:rPr>
          <w:rFonts w:ascii="Times New Roman" w:eastAsia="Times New Roman" w:hAnsi="Times New Roman" w:cs="Times New Roman"/>
          <w:sz w:val="28"/>
          <w:szCs w:val="28"/>
          <w:lang w:val="en-US" w:eastAsia="ru-RU"/>
        </w:rPr>
        <w:t>sisteminy</w:t>
      </w:r>
      <w:r w:rsidRPr="00AF2BD0">
        <w:rPr>
          <w:rFonts w:ascii="Times New Roman" w:eastAsia="Times New Roman" w:hAnsi="Times New Roman" w:cs="Times New Roman"/>
          <w:sz w:val="28"/>
          <w:szCs w:val="28"/>
          <w:lang w:eastAsia="ru-RU"/>
        </w:rPr>
        <w:t>/</w:t>
      </w:r>
    </w:p>
    <w:p w:rsidR="00AF2BD0" w:rsidRPr="00AF2BD0" w:rsidRDefault="00AF2BD0" w:rsidP="00AF2BD0">
      <w:pPr>
        <w:numPr>
          <w:ilvl w:val="0"/>
          <w:numId w:val="19"/>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val="en-US" w:eastAsia="ru-RU"/>
        </w:rPr>
        <w:t>https</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studfiles</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net</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preview</w:t>
      </w:r>
      <w:r w:rsidRPr="00AF2BD0">
        <w:rPr>
          <w:rFonts w:ascii="Times New Roman" w:eastAsia="Times New Roman" w:hAnsi="Times New Roman" w:cs="Times New Roman"/>
          <w:sz w:val="28"/>
          <w:szCs w:val="28"/>
          <w:lang w:eastAsia="ru-RU"/>
        </w:rPr>
        <w:t>/2362134/</w:t>
      </w:r>
      <w:r w:rsidRPr="00AF2BD0">
        <w:rPr>
          <w:rFonts w:ascii="Times New Roman" w:eastAsia="Times New Roman" w:hAnsi="Times New Roman" w:cs="Times New Roman"/>
          <w:sz w:val="28"/>
          <w:szCs w:val="28"/>
          <w:lang w:val="en-US" w:eastAsia="ru-RU"/>
        </w:rPr>
        <w:t>page</w:t>
      </w:r>
      <w:r w:rsidRPr="00AF2BD0">
        <w:rPr>
          <w:rFonts w:ascii="Times New Roman" w:eastAsia="Times New Roman" w:hAnsi="Times New Roman" w:cs="Times New Roman"/>
          <w:sz w:val="28"/>
          <w:szCs w:val="28"/>
          <w:lang w:eastAsia="ru-RU"/>
        </w:rPr>
        <w:t>:3/</w:t>
      </w:r>
    </w:p>
    <w:p w:rsidR="00AF2BD0" w:rsidRPr="00AF2BD0" w:rsidRDefault="00AF2BD0" w:rsidP="00AF2BD0">
      <w:pPr>
        <w:numPr>
          <w:ilvl w:val="0"/>
          <w:numId w:val="19"/>
        </w:numPr>
        <w:tabs>
          <w:tab w:val="left" w:pos="1134"/>
        </w:tabs>
        <w:ind w:left="0" w:firstLine="709"/>
        <w:contextualSpacing/>
        <w:rPr>
          <w:rFonts w:ascii="Times New Roman" w:eastAsia="Times New Roman" w:hAnsi="Times New Roman" w:cs="Times New Roman"/>
          <w:sz w:val="28"/>
          <w:szCs w:val="28"/>
          <w:lang w:eastAsia="ru-RU"/>
        </w:rPr>
      </w:pPr>
      <w:r w:rsidRPr="00AF2BD0">
        <w:rPr>
          <w:rFonts w:ascii="Times New Roman" w:eastAsia="Times New Roman" w:hAnsi="Times New Roman" w:cs="Times New Roman"/>
          <w:sz w:val="28"/>
          <w:szCs w:val="28"/>
          <w:lang w:val="en-US" w:eastAsia="ru-RU"/>
        </w:rPr>
        <w:t>https</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ru</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wikipedia</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org</w:t>
      </w:r>
      <w:r w:rsidRPr="00AF2BD0">
        <w:rPr>
          <w:rFonts w:ascii="Times New Roman" w:eastAsia="Times New Roman" w:hAnsi="Times New Roman" w:cs="Times New Roman"/>
          <w:sz w:val="28"/>
          <w:szCs w:val="28"/>
          <w:lang w:eastAsia="ru-RU"/>
        </w:rPr>
        <w:t>/</w:t>
      </w:r>
      <w:r w:rsidRPr="00AF2BD0">
        <w:rPr>
          <w:rFonts w:ascii="Times New Roman" w:eastAsia="Times New Roman" w:hAnsi="Times New Roman" w:cs="Times New Roman"/>
          <w:sz w:val="28"/>
          <w:szCs w:val="28"/>
          <w:lang w:val="en-US" w:eastAsia="ru-RU"/>
        </w:rPr>
        <w:t>wiki</w:t>
      </w:r>
      <w:r w:rsidRPr="00AF2BD0">
        <w:rPr>
          <w:rFonts w:ascii="Times New Roman" w:eastAsia="Times New Roman" w:hAnsi="Times New Roman" w:cs="Times New Roman"/>
          <w:sz w:val="28"/>
          <w:szCs w:val="28"/>
          <w:lang w:eastAsia="ru-RU"/>
        </w:rPr>
        <w:t>/Двухкомпонентная_система</w:t>
      </w:r>
    </w:p>
    <w:p w:rsidR="00535745" w:rsidRPr="00535745" w:rsidRDefault="00535745" w:rsidP="00017DB5">
      <w:pPr>
        <w:ind w:firstLine="709"/>
        <w:rPr>
          <w:rFonts w:ascii="Times New Roman" w:hAnsi="Times New Roman" w:cs="Times New Roman"/>
          <w:sz w:val="28"/>
          <w:szCs w:val="28"/>
        </w:rPr>
      </w:pPr>
    </w:p>
    <w:p w:rsidR="00535745" w:rsidRPr="00D4472B" w:rsidRDefault="00535745" w:rsidP="00017DB5">
      <w:pPr>
        <w:ind w:firstLine="992"/>
        <w:rPr>
          <w:rFonts w:ascii="Times New Roman" w:hAnsi="Times New Roman" w:cs="Times New Roman"/>
          <w:sz w:val="28"/>
          <w:szCs w:val="28"/>
        </w:rPr>
      </w:pPr>
    </w:p>
    <w:p w:rsidR="00064A88" w:rsidRDefault="00064A88" w:rsidP="00017DB5">
      <w:pPr>
        <w:ind w:firstLine="992"/>
      </w:pPr>
    </w:p>
    <w:sectPr w:rsidR="00064A88" w:rsidSect="00535745">
      <w:headerReference w:type="default" r:id="rId11"/>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6F38" w:rsidRDefault="00E36F38" w:rsidP="00535745">
      <w:r>
        <w:separator/>
      </w:r>
    </w:p>
  </w:endnote>
  <w:endnote w:type="continuationSeparator" w:id="0">
    <w:p w:rsidR="00E36F38" w:rsidRDefault="00E36F38" w:rsidP="00535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Arial"/>
    <w:charset w:val="CC"/>
    <w:family w:val="swiss"/>
    <w:pitch w:val="variable"/>
    <w:sig w:usb0="00000000"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6F38" w:rsidRDefault="00E36F38" w:rsidP="00535745">
      <w:r>
        <w:separator/>
      </w:r>
    </w:p>
  </w:footnote>
  <w:footnote w:type="continuationSeparator" w:id="0">
    <w:p w:rsidR="00E36F38" w:rsidRDefault="00E36F38" w:rsidP="005357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8939200"/>
      <w:docPartObj>
        <w:docPartGallery w:val="Page Numbers (Top of Page)"/>
        <w:docPartUnique/>
      </w:docPartObj>
    </w:sdtPr>
    <w:sdtEndPr/>
    <w:sdtContent>
      <w:p w:rsidR="00535745" w:rsidRDefault="00535745">
        <w:pPr>
          <w:pStyle w:val="a3"/>
          <w:jc w:val="right"/>
        </w:pPr>
        <w:r>
          <w:fldChar w:fldCharType="begin"/>
        </w:r>
        <w:r>
          <w:instrText>PAGE   \* MERGEFORMAT</w:instrText>
        </w:r>
        <w:r>
          <w:fldChar w:fldCharType="separate"/>
        </w:r>
        <w:r w:rsidR="00E36F38">
          <w:rPr>
            <w:noProof/>
          </w:rPr>
          <w:t>1</w:t>
        </w:r>
        <w:r>
          <w:fldChar w:fldCharType="end"/>
        </w:r>
      </w:p>
    </w:sdtContent>
  </w:sdt>
  <w:p w:rsidR="00535745" w:rsidRDefault="0053574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0E0EB7"/>
    <w:multiLevelType w:val="hybridMultilevel"/>
    <w:tmpl w:val="885A7844"/>
    <w:lvl w:ilvl="0" w:tplc="A12802E4">
      <w:start w:val="1"/>
      <w:numFmt w:val="decimal"/>
      <w:lvlText w:val="%1"/>
      <w:lvlJc w:val="left"/>
      <w:pPr>
        <w:ind w:left="720" w:hanging="360"/>
      </w:pPr>
      <w:rPr>
        <w:rFonts w:hint="default"/>
        <w:b w:val="0"/>
        <w:i w:val="0"/>
        <w:sz w:val="28"/>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08038A"/>
    <w:multiLevelType w:val="hybridMultilevel"/>
    <w:tmpl w:val="EF0AE2F6"/>
    <w:lvl w:ilvl="0" w:tplc="3F609838">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D32775"/>
    <w:multiLevelType w:val="hybridMultilevel"/>
    <w:tmpl w:val="E716DC8A"/>
    <w:lvl w:ilvl="0" w:tplc="D494EEB0">
      <w:start w:val="1"/>
      <w:numFmt w:val="decimal"/>
      <w:lvlText w:val="%1"/>
      <w:lvlJc w:val="left"/>
      <w:pPr>
        <w:ind w:left="1429" w:hanging="360"/>
      </w:pPr>
      <w:rPr>
        <w:rFonts w:ascii="Times New Roman" w:hAnsi="Times New Roman"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767442"/>
    <w:multiLevelType w:val="hybridMultilevel"/>
    <w:tmpl w:val="C33ED61C"/>
    <w:lvl w:ilvl="0" w:tplc="56686AEE">
      <w:start w:val="1"/>
      <w:numFmt w:val="decimal"/>
      <w:lvlText w:val="%1"/>
      <w:lvlJc w:val="left"/>
      <w:pPr>
        <w:ind w:left="2138" w:hanging="360"/>
      </w:pPr>
      <w:rPr>
        <w:rFonts w:ascii="Times New Roman" w:hAnsi="Times New Roman"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FFB05DA"/>
    <w:multiLevelType w:val="hybridMultilevel"/>
    <w:tmpl w:val="BEDC9AA2"/>
    <w:lvl w:ilvl="0" w:tplc="B442E0CA">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4243879"/>
    <w:multiLevelType w:val="hybridMultilevel"/>
    <w:tmpl w:val="E5B01082"/>
    <w:lvl w:ilvl="0" w:tplc="17E88AEE">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C1A0CBC"/>
    <w:multiLevelType w:val="hybridMultilevel"/>
    <w:tmpl w:val="5EF2C4D2"/>
    <w:lvl w:ilvl="0" w:tplc="DD5C8F84">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C83714"/>
    <w:multiLevelType w:val="hybridMultilevel"/>
    <w:tmpl w:val="95CE7E4A"/>
    <w:lvl w:ilvl="0" w:tplc="EA44E42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9837935"/>
    <w:multiLevelType w:val="hybridMultilevel"/>
    <w:tmpl w:val="E98AFBE2"/>
    <w:lvl w:ilvl="0" w:tplc="1CA659D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4C0635BE"/>
    <w:multiLevelType w:val="hybridMultilevel"/>
    <w:tmpl w:val="5E323A16"/>
    <w:lvl w:ilvl="0" w:tplc="AF18C51E">
      <w:start w:val="1"/>
      <w:numFmt w:val="decimal"/>
      <w:lvlText w:val="%1"/>
      <w:lvlJc w:val="left"/>
      <w:pPr>
        <w:ind w:left="1429" w:hanging="360"/>
      </w:pPr>
      <w:rPr>
        <w:rFonts w:ascii="Times New Roman" w:hAnsi="Times New Roman"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523B6AFE"/>
    <w:multiLevelType w:val="hybridMultilevel"/>
    <w:tmpl w:val="AE56BC70"/>
    <w:lvl w:ilvl="0" w:tplc="83AAA734">
      <w:start w:val="1"/>
      <w:numFmt w:val="decimal"/>
      <w:lvlText w:val="%1"/>
      <w:lvlJc w:val="left"/>
      <w:pPr>
        <w:ind w:left="1429" w:hanging="360"/>
      </w:pPr>
      <w:rPr>
        <w:rFonts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54870721"/>
    <w:multiLevelType w:val="hybridMultilevel"/>
    <w:tmpl w:val="1E7E1B88"/>
    <w:lvl w:ilvl="0" w:tplc="A1002EFE">
      <w:start w:val="1"/>
      <w:numFmt w:val="decimal"/>
      <w:lvlText w:val="%1"/>
      <w:lvlJc w:val="left"/>
      <w:pPr>
        <w:ind w:left="9999" w:hanging="360"/>
      </w:pPr>
      <w:rPr>
        <w:rFonts w:hint="default"/>
        <w:sz w:val="28"/>
      </w:rPr>
    </w:lvl>
    <w:lvl w:ilvl="1" w:tplc="04190019" w:tentative="1">
      <w:start w:val="1"/>
      <w:numFmt w:val="lowerLetter"/>
      <w:lvlText w:val="%2."/>
      <w:lvlJc w:val="left"/>
      <w:pPr>
        <w:ind w:left="10719" w:hanging="360"/>
      </w:pPr>
    </w:lvl>
    <w:lvl w:ilvl="2" w:tplc="0419001B" w:tentative="1">
      <w:start w:val="1"/>
      <w:numFmt w:val="lowerRoman"/>
      <w:lvlText w:val="%3."/>
      <w:lvlJc w:val="right"/>
      <w:pPr>
        <w:ind w:left="11439" w:hanging="180"/>
      </w:pPr>
    </w:lvl>
    <w:lvl w:ilvl="3" w:tplc="0419000F" w:tentative="1">
      <w:start w:val="1"/>
      <w:numFmt w:val="decimal"/>
      <w:lvlText w:val="%4."/>
      <w:lvlJc w:val="left"/>
      <w:pPr>
        <w:ind w:left="12159" w:hanging="360"/>
      </w:pPr>
    </w:lvl>
    <w:lvl w:ilvl="4" w:tplc="04190019" w:tentative="1">
      <w:start w:val="1"/>
      <w:numFmt w:val="lowerLetter"/>
      <w:lvlText w:val="%5."/>
      <w:lvlJc w:val="left"/>
      <w:pPr>
        <w:ind w:left="12879" w:hanging="360"/>
      </w:pPr>
    </w:lvl>
    <w:lvl w:ilvl="5" w:tplc="0419001B" w:tentative="1">
      <w:start w:val="1"/>
      <w:numFmt w:val="lowerRoman"/>
      <w:lvlText w:val="%6."/>
      <w:lvlJc w:val="right"/>
      <w:pPr>
        <w:ind w:left="13599" w:hanging="180"/>
      </w:pPr>
    </w:lvl>
    <w:lvl w:ilvl="6" w:tplc="0419000F" w:tentative="1">
      <w:start w:val="1"/>
      <w:numFmt w:val="decimal"/>
      <w:lvlText w:val="%7."/>
      <w:lvlJc w:val="left"/>
      <w:pPr>
        <w:ind w:left="14319" w:hanging="360"/>
      </w:pPr>
    </w:lvl>
    <w:lvl w:ilvl="7" w:tplc="04190019" w:tentative="1">
      <w:start w:val="1"/>
      <w:numFmt w:val="lowerLetter"/>
      <w:lvlText w:val="%8."/>
      <w:lvlJc w:val="left"/>
      <w:pPr>
        <w:ind w:left="15039" w:hanging="360"/>
      </w:pPr>
    </w:lvl>
    <w:lvl w:ilvl="8" w:tplc="0419001B" w:tentative="1">
      <w:start w:val="1"/>
      <w:numFmt w:val="lowerRoman"/>
      <w:lvlText w:val="%9."/>
      <w:lvlJc w:val="right"/>
      <w:pPr>
        <w:ind w:left="15759" w:hanging="180"/>
      </w:pPr>
    </w:lvl>
  </w:abstractNum>
  <w:abstractNum w:abstractNumId="12">
    <w:nsid w:val="550E3D13"/>
    <w:multiLevelType w:val="hybridMultilevel"/>
    <w:tmpl w:val="82B85B12"/>
    <w:lvl w:ilvl="0" w:tplc="9D30CA20">
      <w:start w:val="1"/>
      <w:numFmt w:val="decimal"/>
      <w:lvlText w:val="%1"/>
      <w:lvlJc w:val="left"/>
      <w:pPr>
        <w:ind w:left="1429" w:hanging="360"/>
      </w:pPr>
      <w:rPr>
        <w:rFonts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58515902"/>
    <w:multiLevelType w:val="hybridMultilevel"/>
    <w:tmpl w:val="B25ABF7E"/>
    <w:lvl w:ilvl="0" w:tplc="A928CF3C">
      <w:start w:val="1"/>
      <w:numFmt w:val="decimal"/>
      <w:lvlText w:val="%1"/>
      <w:lvlJc w:val="left"/>
      <w:pPr>
        <w:ind w:left="720" w:hanging="360"/>
      </w:pPr>
      <w:rPr>
        <w:rFonts w:hint="default"/>
        <w:b w:val="0"/>
        <w:i w:val="0"/>
        <w:sz w:val="28"/>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9764793"/>
    <w:multiLevelType w:val="hybridMultilevel"/>
    <w:tmpl w:val="84621F0E"/>
    <w:lvl w:ilvl="0" w:tplc="CB18FB0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60806210"/>
    <w:multiLevelType w:val="hybridMultilevel"/>
    <w:tmpl w:val="4A1440A0"/>
    <w:lvl w:ilvl="0" w:tplc="D2020D9A">
      <w:start w:val="1"/>
      <w:numFmt w:val="decimal"/>
      <w:lvlText w:val="%1"/>
      <w:lvlJc w:val="left"/>
      <w:pPr>
        <w:ind w:left="1429" w:hanging="360"/>
      </w:pPr>
      <w:rPr>
        <w:rFonts w:hint="default"/>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669B0B78"/>
    <w:multiLevelType w:val="hybridMultilevel"/>
    <w:tmpl w:val="7890AD90"/>
    <w:lvl w:ilvl="0" w:tplc="AF18C51E">
      <w:start w:val="1"/>
      <w:numFmt w:val="decimal"/>
      <w:lvlText w:val="%1"/>
      <w:lvlJc w:val="left"/>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09974C5"/>
    <w:multiLevelType w:val="hybridMultilevel"/>
    <w:tmpl w:val="0D442536"/>
    <w:lvl w:ilvl="0" w:tplc="EA44E42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1726BCD"/>
    <w:multiLevelType w:val="hybridMultilevel"/>
    <w:tmpl w:val="BFB4F78A"/>
    <w:lvl w:ilvl="0" w:tplc="EA44E42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8"/>
  </w:num>
  <w:num w:numId="2">
    <w:abstractNumId w:val="17"/>
  </w:num>
  <w:num w:numId="3">
    <w:abstractNumId w:val="7"/>
  </w:num>
  <w:num w:numId="4">
    <w:abstractNumId w:val="0"/>
  </w:num>
  <w:num w:numId="5">
    <w:abstractNumId w:val="4"/>
  </w:num>
  <w:num w:numId="6">
    <w:abstractNumId w:val="12"/>
  </w:num>
  <w:num w:numId="7">
    <w:abstractNumId w:val="16"/>
  </w:num>
  <w:num w:numId="8">
    <w:abstractNumId w:val="5"/>
  </w:num>
  <w:num w:numId="9">
    <w:abstractNumId w:val="9"/>
  </w:num>
  <w:num w:numId="10">
    <w:abstractNumId w:val="13"/>
  </w:num>
  <w:num w:numId="11">
    <w:abstractNumId w:val="6"/>
  </w:num>
  <w:num w:numId="12">
    <w:abstractNumId w:val="11"/>
  </w:num>
  <w:num w:numId="13">
    <w:abstractNumId w:val="1"/>
  </w:num>
  <w:num w:numId="14">
    <w:abstractNumId w:val="3"/>
  </w:num>
  <w:num w:numId="15">
    <w:abstractNumId w:val="8"/>
  </w:num>
  <w:num w:numId="16">
    <w:abstractNumId w:val="14"/>
  </w:num>
  <w:num w:numId="17">
    <w:abstractNumId w:val="2"/>
  </w:num>
  <w:num w:numId="18">
    <w:abstractNumId w:val="15"/>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1"/>
  <w:defaultTabStop w:val="708"/>
  <w:drawingGridHorizontalSpacing w:val="11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7697"/>
    <w:rsid w:val="00017DB5"/>
    <w:rsid w:val="00064A88"/>
    <w:rsid w:val="00152B65"/>
    <w:rsid w:val="002A442C"/>
    <w:rsid w:val="00483555"/>
    <w:rsid w:val="00535745"/>
    <w:rsid w:val="00706139"/>
    <w:rsid w:val="00AF2BD0"/>
    <w:rsid w:val="00B74334"/>
    <w:rsid w:val="00C67697"/>
    <w:rsid w:val="00D11AD2"/>
    <w:rsid w:val="00E36F38"/>
    <w:rsid w:val="00F77D25"/>
    <w:rsid w:val="00F85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ind w:firstLine="692"/>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57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35745"/>
    <w:pPr>
      <w:tabs>
        <w:tab w:val="center" w:pos="4677"/>
        <w:tab w:val="right" w:pos="9355"/>
      </w:tabs>
    </w:pPr>
  </w:style>
  <w:style w:type="character" w:customStyle="1" w:styleId="a4">
    <w:name w:val="Верхний колонтитул Знак"/>
    <w:basedOn w:val="a0"/>
    <w:link w:val="a3"/>
    <w:uiPriority w:val="99"/>
    <w:rsid w:val="00535745"/>
  </w:style>
  <w:style w:type="paragraph" w:styleId="a5">
    <w:name w:val="footer"/>
    <w:basedOn w:val="a"/>
    <w:link w:val="a6"/>
    <w:uiPriority w:val="99"/>
    <w:unhideWhenUsed/>
    <w:rsid w:val="00535745"/>
    <w:pPr>
      <w:tabs>
        <w:tab w:val="center" w:pos="4677"/>
        <w:tab w:val="right" w:pos="9355"/>
      </w:tabs>
    </w:pPr>
  </w:style>
  <w:style w:type="character" w:customStyle="1" w:styleId="a6">
    <w:name w:val="Нижний колонтитул Знак"/>
    <w:basedOn w:val="a0"/>
    <w:link w:val="a5"/>
    <w:uiPriority w:val="99"/>
    <w:rsid w:val="00535745"/>
  </w:style>
  <w:style w:type="table" w:styleId="a7">
    <w:name w:val="Table Grid"/>
    <w:basedOn w:val="a1"/>
    <w:uiPriority w:val="39"/>
    <w:rsid w:val="005357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7"/>
    <w:uiPriority w:val="39"/>
    <w:rsid w:val="00AF2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F77D25"/>
    <w:rPr>
      <w:rFonts w:ascii="Tahoma" w:hAnsi="Tahoma" w:cs="Tahoma"/>
      <w:sz w:val="16"/>
      <w:szCs w:val="16"/>
    </w:rPr>
  </w:style>
  <w:style w:type="character" w:customStyle="1" w:styleId="a9">
    <w:name w:val="Текст выноски Знак"/>
    <w:basedOn w:val="a0"/>
    <w:link w:val="a8"/>
    <w:uiPriority w:val="99"/>
    <w:semiHidden/>
    <w:rsid w:val="00F77D2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ind w:firstLine="692"/>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57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35745"/>
    <w:pPr>
      <w:tabs>
        <w:tab w:val="center" w:pos="4677"/>
        <w:tab w:val="right" w:pos="9355"/>
      </w:tabs>
    </w:pPr>
  </w:style>
  <w:style w:type="character" w:customStyle="1" w:styleId="a4">
    <w:name w:val="Верхний колонтитул Знак"/>
    <w:basedOn w:val="a0"/>
    <w:link w:val="a3"/>
    <w:uiPriority w:val="99"/>
    <w:rsid w:val="00535745"/>
  </w:style>
  <w:style w:type="paragraph" w:styleId="a5">
    <w:name w:val="footer"/>
    <w:basedOn w:val="a"/>
    <w:link w:val="a6"/>
    <w:uiPriority w:val="99"/>
    <w:unhideWhenUsed/>
    <w:rsid w:val="00535745"/>
    <w:pPr>
      <w:tabs>
        <w:tab w:val="center" w:pos="4677"/>
        <w:tab w:val="right" w:pos="9355"/>
      </w:tabs>
    </w:pPr>
  </w:style>
  <w:style w:type="character" w:customStyle="1" w:styleId="a6">
    <w:name w:val="Нижний колонтитул Знак"/>
    <w:basedOn w:val="a0"/>
    <w:link w:val="a5"/>
    <w:uiPriority w:val="99"/>
    <w:rsid w:val="00535745"/>
  </w:style>
  <w:style w:type="table" w:styleId="a7">
    <w:name w:val="Table Grid"/>
    <w:basedOn w:val="a1"/>
    <w:uiPriority w:val="39"/>
    <w:rsid w:val="005357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7"/>
    <w:uiPriority w:val="39"/>
    <w:rsid w:val="00AF2BD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F77D25"/>
    <w:rPr>
      <w:rFonts w:ascii="Tahoma" w:hAnsi="Tahoma" w:cs="Tahoma"/>
      <w:sz w:val="16"/>
      <w:szCs w:val="16"/>
    </w:rPr>
  </w:style>
  <w:style w:type="character" w:customStyle="1" w:styleId="a9">
    <w:name w:val="Текст выноски Знак"/>
    <w:basedOn w:val="a0"/>
    <w:link w:val="a8"/>
    <w:uiPriority w:val="99"/>
    <w:semiHidden/>
    <w:rsid w:val="00F77D2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dot3.gsu.by/course/view.php?id=1989" TargetMode="External"/><Relationship Id="rId4" Type="http://schemas.openxmlformats.org/officeDocument/2006/relationships/settings" Target="settings.xml"/><Relationship Id="rId9" Type="http://schemas.microsoft.com/office/2007/relationships/hdphoto" Target="media/hdphoto1.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20</Pages>
  <Words>4650</Words>
  <Characters>26507</Characters>
  <Application>Microsoft Office Word</Application>
  <DocSecurity>0</DocSecurity>
  <Lines>220</Lines>
  <Paragraphs>62</Paragraphs>
  <ScaleCrop>false</ScaleCrop>
  <HeadingPairs>
    <vt:vector size="4" baseType="variant">
      <vt:variant>
        <vt:lpstr>Название</vt:lpstr>
      </vt:variant>
      <vt:variant>
        <vt:i4>1</vt:i4>
      </vt:variant>
      <vt:variant>
        <vt:lpstr>Заголовки</vt:lpstr>
      </vt:variant>
      <vt:variant>
        <vt:i4>17</vt:i4>
      </vt:variant>
    </vt:vector>
  </HeadingPairs>
  <TitlesOfParts>
    <vt:vector size="18" baseType="lpstr">
      <vt:lpstr/>
      <vt:lpstr>    Для организации самостоятельной работы магистрантов по учебной дисциплине рекоме</vt:lpstr>
      <vt:lpstr>    </vt:lpstr>
      <vt:lpstr>    УСР № 1. Ковалентная модификация сигнальных посредников</vt:lpstr>
      <vt:lpstr>    </vt:lpstr>
      <vt:lpstr>    </vt:lpstr>
      <vt:lpstr>    1 Комплексный метод разделения и очистки основных групп фитогормонов.</vt:lpstr>
      <vt:lpstr>    2 Тонкослойная хроматография фитогормонов.</vt:lpstr>
      <vt:lpstr>    3 ВЭЖХ и масс-спектрометрия фитогормонов.</vt:lpstr>
      <vt:lpstr>    Учебно-методическое обеспечение:</vt:lpstr>
      <vt:lpstr>    </vt:lpstr>
      <vt:lpstr>    Учебно-методическое обеспечение:</vt:lpstr>
      <vt:lpstr>    1-Хлорметилсилатран (мивал, мивал-агро, энергия-М).</vt:lpstr>
      <vt:lpstr>    Тритерпеновые кислоты (препараты новосил, биосил, вэрва), </vt:lpstr>
      <vt:lpstr>    Этан-1,2-дикарбоновая или янтарная кислота (препарат универсальный).</vt:lpstr>
      <vt:lpstr>    Учебно-методическое обеспечение:</vt:lpstr>
      <vt:lpstr>    </vt:lpstr>
      <vt:lpstr>Основная</vt:lpstr>
    </vt:vector>
  </TitlesOfParts>
  <Company/>
  <LinksUpToDate>false</LinksUpToDate>
  <CharactersWithSpaces>31095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o1271410@mail.ru</dc:creator>
  <cp:keywords/>
  <dc:description/>
  <cp:lastModifiedBy>Olga Hramchenkova</cp:lastModifiedBy>
  <cp:revision>7</cp:revision>
  <cp:lastPrinted>2020-11-12T08:04:00Z</cp:lastPrinted>
  <dcterms:created xsi:type="dcterms:W3CDTF">2020-11-06T14:33:00Z</dcterms:created>
  <dcterms:modified xsi:type="dcterms:W3CDTF">2021-01-04T06:34:00Z</dcterms:modified>
</cp:coreProperties>
</file>